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spacing w:before="0" w:beforeAutospacing="0" w:after="0" w:afterAutospacing="0"/>
        <w:ind w:left="0" w:right="0"/>
        <w:jc w:val="center"/>
        <w:rPr>
          <w:rFonts w:hint="eastAsia" w:ascii="黑体" w:hAnsi="宋体" w:eastAsia="黑体" w:cs="黑体"/>
          <w:b/>
          <w:bCs/>
          <w:spacing w:val="38"/>
          <w:kern w:val="2"/>
          <w:sz w:val="52"/>
          <w:szCs w:val="52"/>
          <w:lang w:val="en-US" w:eastAsia="zh-CN" w:bidi="ar"/>
        </w:rPr>
      </w:pPr>
    </w:p>
    <w:p>
      <w:pPr>
        <w:pStyle w:val="9"/>
        <w:jc w:val="center"/>
        <w:rPr>
          <w:rFonts w:hint="default" w:ascii="黑体" w:hAnsi="黑体" w:eastAsia="黑体" w:cs="黑体"/>
          <w:b/>
          <w:bCs/>
          <w:spacing w:val="38"/>
          <w:kern w:val="2"/>
          <w:sz w:val="52"/>
          <w:szCs w:val="52"/>
          <w:lang w:val="en-US" w:eastAsia="zh-CN" w:bidi="ar"/>
        </w:rPr>
      </w:pPr>
      <w:r>
        <w:rPr>
          <w:rFonts w:hint="eastAsia" w:ascii="黑体" w:hAnsi="黑体" w:eastAsia="黑体" w:cs="黑体"/>
          <w:b/>
          <w:bCs/>
          <w:spacing w:val="38"/>
          <w:kern w:val="2"/>
          <w:sz w:val="52"/>
          <w:szCs w:val="52"/>
          <w:lang w:val="en-US" w:eastAsia="zh-CN" w:bidi="ar"/>
        </w:rPr>
        <w:t>开磷有限地面零星维修劳务</w:t>
      </w:r>
    </w:p>
    <w:p>
      <w:pPr>
        <w:pStyle w:val="9"/>
        <w:rPr>
          <w:rFonts w:hint="eastAsia" w:ascii="黑体" w:hAnsi="宋体" w:eastAsia="黑体" w:cs="黑体"/>
          <w:b/>
          <w:bCs/>
          <w:spacing w:val="38"/>
          <w:kern w:val="2"/>
          <w:sz w:val="52"/>
          <w:szCs w:val="52"/>
          <w:lang w:val="en-US" w:eastAsia="zh-CN" w:bidi="ar"/>
        </w:rPr>
      </w:pPr>
    </w:p>
    <w:p>
      <w:pPr>
        <w:pStyle w:val="9"/>
        <w:rPr>
          <w:rFonts w:hint="eastAsia" w:ascii="黑体" w:hAnsi="宋体" w:eastAsia="黑体" w:cs="黑体"/>
          <w:b/>
          <w:bCs/>
          <w:spacing w:val="38"/>
          <w:kern w:val="2"/>
          <w:sz w:val="52"/>
          <w:szCs w:val="52"/>
          <w:lang w:val="en-US" w:eastAsia="zh-CN" w:bidi="ar"/>
        </w:rPr>
      </w:pPr>
    </w:p>
    <w:p>
      <w:pPr>
        <w:pStyle w:val="9"/>
        <w:jc w:val="center"/>
        <w:rPr>
          <w:rFonts w:hint="eastAsia" w:ascii="黑体" w:hAnsi="黑体" w:eastAsia="黑体" w:cs="黑体"/>
          <w:b/>
          <w:bCs/>
          <w:spacing w:val="38"/>
          <w:kern w:val="2"/>
          <w:sz w:val="52"/>
          <w:szCs w:val="52"/>
          <w:lang w:val="en-US" w:eastAsia="zh-CN" w:bidi="ar"/>
        </w:rPr>
      </w:pPr>
      <w:r>
        <w:rPr>
          <w:rFonts w:hint="eastAsia" w:ascii="黑体" w:hAnsi="黑体" w:eastAsia="黑体" w:cs="黑体"/>
          <w:b/>
          <w:bCs/>
          <w:spacing w:val="38"/>
          <w:kern w:val="2"/>
          <w:sz w:val="52"/>
          <w:szCs w:val="52"/>
          <w:lang w:val="en-US" w:eastAsia="zh-CN" w:bidi="ar"/>
        </w:rPr>
        <w:t>竞争性谈判邀请书</w:t>
      </w:r>
    </w:p>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pPr>
    </w:p>
    <w:p>
      <w:pPr>
        <w:pStyle w:val="9"/>
        <w:ind w:firstLine="1606" w:firstLineChars="500"/>
        <w:jc w:val="both"/>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招标单位：贵州开磷有限责任公司</w:t>
      </w:r>
    </w:p>
    <w:p>
      <w:pPr>
        <w:pStyle w:val="9"/>
        <w:ind w:firstLine="1606" w:firstLineChars="500"/>
        <w:jc w:val="both"/>
      </w:pPr>
      <w:r>
        <w:rPr>
          <w:rFonts w:hint="eastAsia" w:ascii="黑体" w:hAnsi="黑体" w:eastAsia="黑体" w:cs="黑体"/>
          <w:b/>
          <w:bCs/>
          <w:sz w:val="32"/>
          <w:szCs w:val="32"/>
          <w:lang w:val="en-US" w:eastAsia="zh-CN"/>
        </w:rPr>
        <w:t>日    期：2025年6月</w:t>
      </w:r>
    </w:p>
    <w:p>
      <w:pPr>
        <w:pStyle w:val="9"/>
        <w:pageBreakBefore w:val="0"/>
        <w:numPr>
          <w:ilvl w:val="0"/>
          <w:numId w:val="0"/>
        </w:numPr>
        <w:kinsoku/>
        <w:wordWrap/>
        <w:overflowPunct/>
        <w:topLinePunct w:val="0"/>
        <w:bidi w:val="0"/>
        <w:ind w:right="0" w:rightChars="0"/>
        <w:jc w:val="center"/>
        <w:outlineLvl w:val="1"/>
        <w:rPr>
          <w:rFonts w:hint="eastAsia" w:ascii="方正小标宋简体" w:hAnsi="方正小标宋简体" w:eastAsia="方正小标宋简体" w:cs="方正小标宋简体"/>
          <w:b w:val="0"/>
          <w:bCs w:val="0"/>
          <w:spacing w:val="38"/>
          <w:kern w:val="2"/>
          <w:sz w:val="44"/>
          <w:szCs w:val="44"/>
          <w:lang w:val="en-US" w:eastAsia="zh-CN" w:bidi="ar"/>
        </w:rPr>
      </w:pPr>
      <w:bookmarkStart w:id="0" w:name="OLE_LINK3"/>
      <w:r>
        <w:rPr>
          <w:rFonts w:hint="eastAsia" w:ascii="方正小标宋简体" w:hAnsi="方正小标宋简体" w:eastAsia="方正小标宋简体" w:cs="方正小标宋简体"/>
          <w:b w:val="0"/>
          <w:bCs w:val="0"/>
          <w:spacing w:val="38"/>
          <w:kern w:val="2"/>
          <w:sz w:val="44"/>
          <w:szCs w:val="44"/>
          <w:lang w:val="en-US" w:eastAsia="zh-CN" w:bidi="ar"/>
        </w:rPr>
        <w:t>开磷有限地面零星维修劳务</w:t>
      </w:r>
    </w:p>
    <w:p>
      <w:pPr>
        <w:pStyle w:val="9"/>
        <w:pageBreakBefore w:val="0"/>
        <w:numPr>
          <w:ilvl w:val="0"/>
          <w:numId w:val="0"/>
        </w:numPr>
        <w:kinsoku/>
        <w:wordWrap/>
        <w:overflowPunct/>
        <w:topLinePunct w:val="0"/>
        <w:bidi w:val="0"/>
        <w:ind w:right="0" w:rightChars="0"/>
        <w:jc w:val="center"/>
        <w:outlineLvl w:val="1"/>
        <w:rPr>
          <w:rFonts w:hint="eastAsia" w:ascii="方正小标宋简体" w:hAnsi="方正小标宋简体" w:eastAsia="方正小标宋简体" w:cs="方正小标宋简体"/>
          <w:b w:val="0"/>
          <w:bCs w:val="0"/>
          <w:spacing w:val="38"/>
          <w:kern w:val="2"/>
          <w:sz w:val="44"/>
          <w:szCs w:val="44"/>
          <w:lang w:val="en-US" w:eastAsia="zh-CN" w:bidi="ar"/>
        </w:rPr>
      </w:pPr>
      <w:r>
        <w:rPr>
          <w:rFonts w:hint="eastAsia" w:ascii="方正小标宋简体" w:hAnsi="方正小标宋简体" w:eastAsia="方正小标宋简体" w:cs="方正小标宋简体"/>
          <w:b w:val="0"/>
          <w:bCs w:val="0"/>
          <w:spacing w:val="38"/>
          <w:kern w:val="2"/>
          <w:sz w:val="44"/>
          <w:szCs w:val="44"/>
          <w:lang w:val="en-US" w:eastAsia="zh-CN" w:bidi="ar"/>
        </w:rPr>
        <w:t>竞争性谈判邀请书</w:t>
      </w:r>
    </w:p>
    <w:p>
      <w:pPr>
        <w:pStyle w:val="9"/>
        <w:pageBreakBefore w:val="0"/>
        <w:numPr>
          <w:ilvl w:val="0"/>
          <w:numId w:val="0"/>
        </w:numPr>
        <w:kinsoku/>
        <w:wordWrap/>
        <w:overflowPunct/>
        <w:topLinePunct w:val="0"/>
        <w:bidi w:val="0"/>
        <w:ind w:right="0" w:rightChars="0"/>
        <w:jc w:val="both"/>
        <w:outlineLvl w:val="1"/>
        <w:rPr>
          <w:rFonts w:hint="eastAsia" w:ascii="黑体" w:hAnsi="黑体" w:eastAsia="黑体" w:cs="黑体"/>
          <w:b w:val="0"/>
          <w:bCs w:val="0"/>
          <w:sz w:val="32"/>
          <w:szCs w:val="32"/>
          <w:lang w:val="en-US" w:eastAsia="zh-CN"/>
        </w:rPr>
      </w:pPr>
    </w:p>
    <w:p>
      <w:pPr>
        <w:pStyle w:val="9"/>
        <w:pageBreakBefore w:val="0"/>
        <w:numPr>
          <w:ilvl w:val="0"/>
          <w:numId w:val="1"/>
        </w:numPr>
        <w:kinsoku/>
        <w:wordWrap/>
        <w:overflowPunct/>
        <w:topLinePunct w:val="0"/>
        <w:bidi w:val="0"/>
        <w:ind w:left="0" w:leftChars="0" w:right="0"/>
        <w:jc w:val="both"/>
        <w:outlineLvl w:val="1"/>
        <w:rPr>
          <w:rFonts w:hint="eastAsia" w:ascii="黑体" w:hAnsi="黑体" w:eastAsia="黑体" w:cs="黑体"/>
          <w:b w:val="0"/>
          <w:bCs w:val="0"/>
          <w:sz w:val="32"/>
          <w:szCs w:val="32"/>
          <w:lang w:val="en-US" w:eastAsia="zh-CN"/>
        </w:rPr>
      </w:pPr>
      <w:r>
        <w:rPr>
          <w:rFonts w:hint="eastAsia" w:ascii="黑体" w:hAnsi="黑体" w:eastAsia="黑体" w:cs="黑体"/>
          <w:b w:val="0"/>
          <w:bCs w:val="0"/>
          <w:sz w:val="30"/>
          <w:szCs w:val="30"/>
          <w:lang w:val="en-US" w:eastAsia="zh-CN"/>
        </w:rPr>
        <w:t>项目概述</w:t>
      </w:r>
    </w:p>
    <w:p>
      <w:pPr>
        <w:spacing w:line="600" w:lineRule="exact"/>
        <w:ind w:firstLine="600" w:firstLineChars="200"/>
        <w:outlineLvl w:val="0"/>
        <w:rPr>
          <w:rFonts w:hint="eastAsia" w:ascii="仿宋" w:hAnsi="仿宋" w:eastAsia="仿宋" w:cs="仿宋"/>
          <w:b w:val="0"/>
          <w:bCs w:val="0"/>
          <w:color w:val="000000"/>
          <w:kern w:val="0"/>
          <w:sz w:val="30"/>
          <w:szCs w:val="30"/>
          <w:lang w:val="en-US" w:eastAsia="zh-CN" w:bidi="ar-SA"/>
        </w:rPr>
      </w:pPr>
      <w:r>
        <w:rPr>
          <w:rFonts w:hint="eastAsia" w:ascii="仿宋" w:hAnsi="仿宋" w:eastAsia="仿宋" w:cs="仿宋"/>
          <w:b w:val="0"/>
          <w:bCs w:val="0"/>
          <w:color w:val="000000"/>
          <w:kern w:val="0"/>
          <w:sz w:val="30"/>
          <w:szCs w:val="30"/>
          <w:lang w:val="en-US" w:eastAsia="zh-CN" w:bidi="ar-SA"/>
        </w:rPr>
        <w:t>1.项目名称：地面零星维修劳务</w:t>
      </w:r>
    </w:p>
    <w:p>
      <w:pPr>
        <w:pStyle w:val="4"/>
        <w:numPr>
          <w:ilvl w:val="0"/>
          <w:numId w:val="0"/>
        </w:numPr>
        <w:ind w:leftChars="0" w:firstLine="600" w:firstLineChars="200"/>
        <w:rPr>
          <w:rFonts w:hint="eastAsia" w:ascii="仿宋" w:hAnsi="仿宋" w:eastAsia="仿宋" w:cs="仿宋"/>
          <w:b w:val="0"/>
          <w:bCs w:val="0"/>
          <w:color w:val="000000"/>
          <w:kern w:val="0"/>
          <w:sz w:val="30"/>
          <w:szCs w:val="30"/>
          <w:lang w:val="en-US" w:eastAsia="zh-CN" w:bidi="ar-SA"/>
        </w:rPr>
      </w:pPr>
      <w:r>
        <w:rPr>
          <w:rFonts w:hint="eastAsia" w:ascii="仿宋" w:hAnsi="仿宋" w:eastAsia="仿宋" w:cs="仿宋"/>
          <w:b w:val="0"/>
          <w:bCs w:val="0"/>
          <w:color w:val="000000"/>
          <w:kern w:val="0"/>
          <w:sz w:val="30"/>
          <w:szCs w:val="30"/>
          <w:lang w:val="en-US" w:eastAsia="zh-CN" w:bidi="ar-SA"/>
        </w:rPr>
        <w:t>2.采购单位：贵州开磷有限责任公司</w:t>
      </w:r>
    </w:p>
    <w:p>
      <w:pPr>
        <w:pStyle w:val="9"/>
        <w:ind w:firstLine="600" w:firstLineChars="200"/>
        <w:rPr>
          <w:rFonts w:hint="eastAsia" w:ascii="仿宋" w:hAnsi="仿宋" w:eastAsia="仿宋" w:cs="仿宋"/>
          <w:b w:val="0"/>
          <w:bCs w:val="0"/>
          <w:color w:val="000000"/>
          <w:kern w:val="0"/>
          <w:sz w:val="30"/>
          <w:szCs w:val="30"/>
          <w:lang w:val="en-US" w:eastAsia="zh-CN" w:bidi="ar-SA"/>
        </w:rPr>
      </w:pPr>
      <w:r>
        <w:rPr>
          <w:rFonts w:hint="eastAsia" w:ascii="仿宋" w:hAnsi="仿宋" w:eastAsia="仿宋" w:cs="仿宋"/>
          <w:b w:val="0"/>
          <w:bCs w:val="0"/>
          <w:color w:val="000000"/>
          <w:kern w:val="0"/>
          <w:sz w:val="30"/>
          <w:szCs w:val="30"/>
          <w:lang w:val="en-US" w:eastAsia="zh-CN" w:bidi="ar-SA"/>
        </w:rPr>
        <w:t>3.项目地点：贵州省贵阳市开阳县金中镇</w:t>
      </w:r>
    </w:p>
    <w:p>
      <w:pPr>
        <w:pStyle w:val="9"/>
        <w:ind w:firstLine="600" w:firstLineChars="200"/>
        <w:rPr>
          <w:rFonts w:hint="eastAsia" w:ascii="仿宋" w:hAnsi="仿宋" w:eastAsia="仿宋" w:cs="仿宋"/>
          <w:sz w:val="30"/>
          <w:szCs w:val="30"/>
          <w:lang w:val="en-US" w:eastAsia="zh-CN"/>
        </w:rPr>
      </w:pPr>
      <w:r>
        <w:rPr>
          <w:rFonts w:hint="eastAsia" w:ascii="仿宋" w:hAnsi="仿宋" w:eastAsia="仿宋" w:cs="仿宋"/>
          <w:b w:val="0"/>
          <w:bCs w:val="0"/>
          <w:color w:val="000000"/>
          <w:kern w:val="0"/>
          <w:sz w:val="30"/>
          <w:szCs w:val="30"/>
          <w:lang w:val="en-US" w:eastAsia="zh-CN" w:bidi="ar-SA"/>
        </w:rPr>
        <w:t>4.采购内容：开磷有限</w:t>
      </w:r>
      <w:r>
        <w:rPr>
          <w:rFonts w:hint="eastAsia" w:ascii="仿宋" w:hAnsi="仿宋" w:eastAsia="仿宋" w:cs="仿宋"/>
          <w:sz w:val="30"/>
          <w:szCs w:val="30"/>
          <w:lang w:val="en-US" w:eastAsia="zh-CN"/>
        </w:rPr>
        <w:t>办公区域范围内零星维修及用工等。</w:t>
      </w:r>
    </w:p>
    <w:p>
      <w:pPr>
        <w:pStyle w:val="9"/>
        <w:ind w:firstLine="600" w:firstLineChars="200"/>
        <w:rPr>
          <w:rFonts w:hint="eastAsia" w:ascii="仿宋" w:hAnsi="仿宋" w:eastAsia="仿宋" w:cs="仿宋"/>
          <w:b w:val="0"/>
          <w:bCs w:val="0"/>
          <w:color w:val="000000"/>
          <w:kern w:val="0"/>
          <w:sz w:val="30"/>
          <w:szCs w:val="30"/>
          <w:lang w:val="en-US" w:eastAsia="zh-CN" w:bidi="ar-SA"/>
        </w:rPr>
      </w:pPr>
      <w:r>
        <w:rPr>
          <w:rFonts w:hint="eastAsia" w:ascii="仿宋" w:hAnsi="仿宋" w:eastAsia="仿宋" w:cs="仿宋"/>
          <w:b w:val="0"/>
          <w:bCs w:val="0"/>
          <w:color w:val="000000"/>
          <w:kern w:val="0"/>
          <w:sz w:val="30"/>
          <w:szCs w:val="30"/>
          <w:lang w:val="en-US" w:eastAsia="zh-CN" w:bidi="ar-SA"/>
        </w:rPr>
        <w:t>5.服务期限：1年</w:t>
      </w:r>
    </w:p>
    <w:p>
      <w:pPr>
        <w:pStyle w:val="9"/>
        <w:numPr>
          <w:ilvl w:val="0"/>
          <w:numId w:val="0"/>
        </w:numPr>
        <w:rPr>
          <w:rFonts w:hint="eastAsia" w:ascii="黑体" w:hAnsi="黑体" w:eastAsia="黑体" w:cs="黑体"/>
          <w:b w:val="0"/>
          <w:bCs w:val="0"/>
          <w:sz w:val="30"/>
          <w:szCs w:val="30"/>
          <w:lang w:val="en-US" w:eastAsia="zh-CN"/>
        </w:rPr>
      </w:pPr>
      <w:r>
        <w:rPr>
          <w:rFonts w:hint="eastAsia" w:ascii="黑体" w:hAnsi="黑体" w:eastAsia="黑体" w:cs="黑体"/>
          <w:b w:val="0"/>
          <w:bCs w:val="0"/>
          <w:sz w:val="30"/>
          <w:szCs w:val="30"/>
          <w:lang w:val="en-US" w:eastAsia="zh-CN"/>
        </w:rPr>
        <w:t>二、供应商要求</w:t>
      </w:r>
    </w:p>
    <w:p>
      <w:pPr>
        <w:pStyle w:val="9"/>
        <w:numPr>
          <w:ilvl w:val="0"/>
          <w:numId w:val="0"/>
        </w:numPr>
        <w:ind w:firstLine="600" w:firstLineChars="200"/>
        <w:rPr>
          <w:rFonts w:hint="eastAsia" w:ascii="仿宋" w:hAnsi="仿宋" w:eastAsia="仿宋" w:cs="仿宋"/>
          <w:sz w:val="30"/>
          <w:szCs w:val="30"/>
          <w:lang w:val="en-US" w:eastAsia="zh-CN"/>
        </w:rPr>
      </w:pPr>
      <w:r>
        <w:rPr>
          <w:rFonts w:hint="eastAsia" w:ascii="仿宋" w:hAnsi="仿宋" w:eastAsia="仿宋" w:cs="仿宋"/>
          <w:b w:val="0"/>
          <w:bCs w:val="0"/>
          <w:color w:val="000000"/>
          <w:kern w:val="0"/>
          <w:sz w:val="30"/>
          <w:szCs w:val="30"/>
          <w:lang w:val="en-US" w:eastAsia="zh-CN" w:bidi="ar-SA"/>
        </w:rPr>
        <w:t>1.资质要求：</w:t>
      </w:r>
      <w:r>
        <w:rPr>
          <w:rFonts w:hint="eastAsia" w:ascii="仿宋" w:hAnsi="仿宋" w:eastAsia="仿宋" w:cs="仿宋"/>
          <w:sz w:val="30"/>
          <w:szCs w:val="30"/>
          <w:lang w:val="en-US" w:eastAsia="zh-CN"/>
        </w:rPr>
        <w:t>供应商具有中华人民共和国境内依法登记注册的独立法人资格或其他组织，具有独立承担民事责任的能力。提供有效的加载统一社会信用代码的营业执照副本复印件或扫描件并加盖供应商单位公章。</w:t>
      </w:r>
    </w:p>
    <w:p>
      <w:pPr>
        <w:pStyle w:val="9"/>
        <w:numPr>
          <w:ilvl w:val="0"/>
          <w:numId w:val="0"/>
        </w:numPr>
        <w:ind w:firstLine="600" w:firstLineChars="200"/>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2.具备施工劳务资质。</w:t>
      </w:r>
    </w:p>
    <w:p>
      <w:pPr>
        <w:pStyle w:val="9"/>
        <w:numPr>
          <w:ilvl w:val="0"/>
          <w:numId w:val="0"/>
        </w:numPr>
        <w:ind w:firstLine="600" w:firstLineChars="200"/>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3.</w:t>
      </w:r>
      <w:bookmarkStart w:id="1" w:name="OLE_LINK2"/>
      <w:r>
        <w:rPr>
          <w:rFonts w:hint="eastAsia" w:ascii="仿宋" w:hAnsi="仿宋" w:eastAsia="仿宋" w:cs="仿宋"/>
          <w:sz w:val="30"/>
          <w:szCs w:val="30"/>
          <w:lang w:val="en-US" w:eastAsia="zh-CN"/>
        </w:rPr>
        <w:t>具备建筑施工类安全生产许可证。</w:t>
      </w:r>
      <w:bookmarkEnd w:id="1"/>
    </w:p>
    <w:p>
      <w:pPr>
        <w:pStyle w:val="9"/>
        <w:numPr>
          <w:ilvl w:val="0"/>
          <w:numId w:val="0"/>
        </w:numPr>
        <w:ind w:firstLine="600" w:firstLineChars="200"/>
        <w:rPr>
          <w:rFonts w:hint="eastAsia" w:ascii="仿宋" w:hAnsi="仿宋" w:eastAsia="仿宋" w:cs="仿宋"/>
          <w:b w:val="0"/>
          <w:bCs w:val="0"/>
          <w:color w:val="000000"/>
          <w:kern w:val="0"/>
          <w:sz w:val="30"/>
          <w:szCs w:val="30"/>
          <w:lang w:val="en-US" w:eastAsia="zh-CN" w:bidi="ar-SA"/>
        </w:rPr>
      </w:pPr>
      <w:r>
        <w:rPr>
          <w:rFonts w:hint="eastAsia" w:ascii="仿宋" w:hAnsi="仿宋" w:eastAsia="仿宋" w:cs="仿宋"/>
          <w:b w:val="0"/>
          <w:bCs w:val="0"/>
          <w:color w:val="000000"/>
          <w:kern w:val="0"/>
          <w:sz w:val="30"/>
          <w:szCs w:val="30"/>
          <w:lang w:val="en-US" w:eastAsia="zh-CN" w:bidi="ar-SA"/>
        </w:rPr>
        <w:t>4.商业信誉：</w:t>
      </w:r>
      <w:r>
        <w:rPr>
          <w:rFonts w:hint="eastAsia" w:ascii="仿宋" w:hAnsi="仿宋" w:eastAsia="仿宋" w:cs="仿宋"/>
          <w:b w:val="0"/>
          <w:kern w:val="2"/>
          <w:sz w:val="30"/>
          <w:szCs w:val="30"/>
          <w:lang w:val="en-US" w:eastAsia="zh-CN" w:bidi="ar-SA"/>
        </w:rPr>
        <w:t>供应商需具有良好的商业信誉和健全的财务会计制度，且在近三年内</w:t>
      </w:r>
      <w:r>
        <w:rPr>
          <w:rFonts w:hint="eastAsia" w:ascii="仿宋" w:hAnsi="仿宋" w:eastAsia="仿宋" w:cs="仿宋"/>
          <w:b w:val="0"/>
          <w:bCs w:val="0"/>
          <w:color w:val="000000"/>
          <w:kern w:val="0"/>
          <w:sz w:val="30"/>
          <w:szCs w:val="30"/>
          <w:lang w:val="en-US" w:eastAsia="zh-CN" w:bidi="ar-SA"/>
        </w:rPr>
        <w:t>无重大违法记录。</w:t>
      </w:r>
    </w:p>
    <w:p>
      <w:pPr>
        <w:pStyle w:val="9"/>
        <w:numPr>
          <w:ilvl w:val="0"/>
          <w:numId w:val="0"/>
        </w:numPr>
        <w:ind w:firstLine="600" w:firstLineChars="200"/>
        <w:rPr>
          <w:rFonts w:hint="eastAsia" w:ascii="仿宋" w:hAnsi="仿宋" w:eastAsia="仿宋" w:cs="仿宋"/>
          <w:b w:val="0"/>
          <w:bCs w:val="0"/>
          <w:color w:val="000000"/>
          <w:kern w:val="0"/>
          <w:sz w:val="30"/>
          <w:szCs w:val="30"/>
          <w:lang w:val="en-US" w:eastAsia="zh-CN" w:bidi="ar-SA"/>
        </w:rPr>
      </w:pPr>
      <w:r>
        <w:rPr>
          <w:rFonts w:hint="eastAsia" w:ascii="仿宋" w:hAnsi="仿宋" w:eastAsia="仿宋" w:cs="仿宋"/>
          <w:b w:val="0"/>
          <w:bCs w:val="0"/>
          <w:color w:val="000000"/>
          <w:kern w:val="0"/>
          <w:sz w:val="30"/>
          <w:szCs w:val="30"/>
          <w:lang w:val="en-US" w:eastAsia="zh-CN" w:bidi="ar-SA"/>
        </w:rPr>
        <w:t>5.供应商在“信用中国”网站未被列入失信被执行人、重大税收违法案件当事人名单；在中国政府采购网未被列入政府采购严重违法失信行为记录名单（提供网站查询截图，查询时间为采购公告发布之后）。</w:t>
      </w:r>
    </w:p>
    <w:p>
      <w:pPr>
        <w:pStyle w:val="9"/>
        <w:numPr>
          <w:ilvl w:val="0"/>
          <w:numId w:val="0"/>
        </w:numPr>
        <w:ind w:firstLine="600" w:firstLineChars="200"/>
        <w:rPr>
          <w:rFonts w:hint="eastAsia" w:ascii="仿宋" w:hAnsi="仿宋" w:eastAsia="仿宋" w:cs="仿宋"/>
          <w:b w:val="0"/>
          <w:kern w:val="2"/>
          <w:sz w:val="30"/>
          <w:szCs w:val="30"/>
          <w:lang w:val="en-US" w:eastAsia="zh-CN" w:bidi="ar-SA"/>
        </w:rPr>
      </w:pPr>
      <w:r>
        <w:rPr>
          <w:rFonts w:hint="eastAsia" w:ascii="仿宋" w:hAnsi="仿宋" w:eastAsia="仿宋" w:cs="仿宋"/>
          <w:b w:val="0"/>
          <w:bCs w:val="0"/>
          <w:color w:val="000000"/>
          <w:kern w:val="0"/>
          <w:sz w:val="30"/>
          <w:szCs w:val="30"/>
          <w:lang w:val="en-US" w:eastAsia="zh-CN" w:bidi="ar-SA"/>
        </w:rPr>
        <w:t>6.</w:t>
      </w:r>
      <w:r>
        <w:rPr>
          <w:rFonts w:hint="eastAsia" w:ascii="仿宋" w:hAnsi="仿宋" w:eastAsia="仿宋" w:cs="仿宋"/>
          <w:b w:val="0"/>
          <w:kern w:val="2"/>
          <w:sz w:val="30"/>
          <w:szCs w:val="30"/>
          <w:lang w:val="en-US" w:eastAsia="zh-CN" w:bidi="ar-SA"/>
        </w:rPr>
        <w:t>具有与合同金额匹配垫资能力和地方关系协调能力。</w:t>
      </w:r>
    </w:p>
    <w:p>
      <w:pPr>
        <w:pStyle w:val="9"/>
        <w:numPr>
          <w:ilvl w:val="0"/>
          <w:numId w:val="0"/>
        </w:numPr>
        <w:ind w:firstLine="600" w:firstLineChars="200"/>
        <w:rPr>
          <w:rFonts w:hint="default" w:ascii="仿宋" w:hAnsi="仿宋" w:eastAsia="仿宋" w:cs="仿宋"/>
          <w:b w:val="0"/>
          <w:bCs w:val="0"/>
          <w:color w:val="000000"/>
          <w:kern w:val="0"/>
          <w:sz w:val="30"/>
          <w:szCs w:val="30"/>
          <w:lang w:val="en-US" w:eastAsia="zh-CN" w:bidi="ar-SA"/>
        </w:rPr>
      </w:pPr>
      <w:r>
        <w:rPr>
          <w:rFonts w:hint="eastAsia" w:ascii="仿宋" w:hAnsi="仿宋" w:eastAsia="仿宋" w:cs="仿宋"/>
          <w:b w:val="0"/>
          <w:kern w:val="2"/>
          <w:sz w:val="30"/>
          <w:szCs w:val="30"/>
          <w:lang w:val="en-US" w:eastAsia="zh-CN" w:bidi="ar-SA"/>
        </w:rPr>
        <w:t>7.本项目不接收联合体投标。</w:t>
      </w:r>
    </w:p>
    <w:p>
      <w:pPr>
        <w:pStyle w:val="9"/>
        <w:numPr>
          <w:ilvl w:val="0"/>
          <w:numId w:val="0"/>
        </w:numPr>
        <w:rPr>
          <w:rFonts w:hint="eastAsia" w:ascii="黑体" w:hAnsi="黑体" w:eastAsia="黑体" w:cs="黑体"/>
          <w:color w:val="auto"/>
          <w:kern w:val="2"/>
          <w:sz w:val="30"/>
          <w:szCs w:val="30"/>
          <w:lang w:val="en-US" w:eastAsia="zh-CN" w:bidi="ar-SA"/>
        </w:rPr>
      </w:pPr>
      <w:r>
        <w:rPr>
          <w:rFonts w:hint="eastAsia" w:ascii="黑体" w:hAnsi="黑体" w:eastAsia="黑体" w:cs="黑体"/>
          <w:b w:val="0"/>
          <w:bCs w:val="0"/>
          <w:color w:val="000000"/>
          <w:kern w:val="0"/>
          <w:sz w:val="30"/>
          <w:szCs w:val="30"/>
          <w:lang w:val="en-US" w:eastAsia="zh-CN" w:bidi="ar-SA"/>
        </w:rPr>
        <w:t>三、</w:t>
      </w:r>
      <w:r>
        <w:rPr>
          <w:rFonts w:hint="eastAsia" w:ascii="黑体" w:hAnsi="黑体" w:eastAsia="黑体" w:cs="黑体"/>
          <w:color w:val="auto"/>
          <w:kern w:val="2"/>
          <w:sz w:val="30"/>
          <w:szCs w:val="30"/>
          <w:lang w:val="en-US" w:eastAsia="zh-CN" w:bidi="ar-SA"/>
        </w:rPr>
        <w:t>投标报价及相关要求</w:t>
      </w:r>
    </w:p>
    <w:p>
      <w:pPr>
        <w:pStyle w:val="9"/>
        <w:pageBreakBefore w:val="0"/>
        <w:numPr>
          <w:ilvl w:val="0"/>
          <w:numId w:val="0"/>
        </w:numPr>
        <w:kinsoku/>
        <w:wordWrap/>
        <w:overflowPunct/>
        <w:topLinePunct w:val="0"/>
        <w:bidi w:val="0"/>
        <w:ind w:right="0" w:firstLine="600" w:firstLineChars="200"/>
        <w:jc w:val="both"/>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1.报价方式：供应商根据“零星维修劳务清单”进行清单报价，单价应为全费用综合单价，</w:t>
      </w:r>
      <w:r>
        <w:rPr>
          <w:rFonts w:hint="eastAsia" w:ascii="仿宋" w:hAnsi="仿宋" w:eastAsia="仿宋" w:cs="仿宋"/>
          <w:color w:val="auto"/>
          <w:kern w:val="2"/>
          <w:sz w:val="30"/>
          <w:szCs w:val="30"/>
          <w:lang w:val="en-US" w:eastAsia="zh-CN" w:bidi="ar-SA"/>
        </w:rPr>
        <w:t>供应商</w:t>
      </w:r>
      <w:r>
        <w:rPr>
          <w:rFonts w:hint="default" w:ascii="仿宋" w:hAnsi="仿宋" w:eastAsia="仿宋" w:cs="仿宋"/>
          <w:color w:val="auto"/>
          <w:kern w:val="2"/>
          <w:sz w:val="30"/>
          <w:szCs w:val="30"/>
          <w:lang w:val="en-US" w:eastAsia="zh-CN" w:bidi="ar-SA"/>
        </w:rPr>
        <w:t>应根据采购需求和自身成本核算，在谈判响应文件中报出合理的价格。</w:t>
      </w:r>
      <w:r>
        <w:rPr>
          <w:rFonts w:hint="eastAsia" w:ascii="仿宋" w:hAnsi="仿宋" w:eastAsia="仿宋" w:cs="仿宋"/>
          <w:color w:val="auto"/>
          <w:kern w:val="2"/>
          <w:sz w:val="30"/>
          <w:szCs w:val="30"/>
          <w:lang w:val="en-US" w:eastAsia="zh-CN" w:bidi="ar-SA"/>
        </w:rPr>
        <w:t>不含税</w:t>
      </w:r>
      <w:r>
        <w:rPr>
          <w:rFonts w:hint="eastAsia" w:ascii="仿宋" w:hAnsi="仿宋" w:eastAsia="仿宋" w:cs="仿宋"/>
          <w:sz w:val="30"/>
          <w:szCs w:val="30"/>
          <w:lang w:val="en-US" w:eastAsia="zh-CN"/>
        </w:rPr>
        <w:t>综合单价合计不得高于最高投标限价，报价不允许使用不平衡报价，可进行二次报价。一次报价为供应商在投标文件中的报价，二次报价为供应商最终报价及服务承诺，在线上完成（供应商根据意愿选择是否二次报价）。</w:t>
      </w:r>
    </w:p>
    <w:p>
      <w:pPr>
        <w:pStyle w:val="9"/>
        <w:pageBreakBefore w:val="0"/>
        <w:numPr>
          <w:ilvl w:val="0"/>
          <w:numId w:val="0"/>
        </w:numPr>
        <w:kinsoku/>
        <w:wordWrap/>
        <w:overflowPunct/>
        <w:topLinePunct w:val="0"/>
        <w:bidi w:val="0"/>
        <w:ind w:right="0" w:firstLine="600" w:firstLineChars="200"/>
        <w:jc w:val="cente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零星维修劳务清单</w:t>
      </w:r>
    </w:p>
    <w:tbl>
      <w:tblPr>
        <w:tblStyle w:val="7"/>
        <w:tblW w:w="94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964"/>
        <w:gridCol w:w="2661"/>
        <w:gridCol w:w="1080"/>
        <w:gridCol w:w="1325"/>
        <w:gridCol w:w="835"/>
        <w:gridCol w:w="1268"/>
        <w:gridCol w:w="12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35"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序号</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项目名称</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单位</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综合单价（不含税）</w:t>
            </w: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税率</w:t>
            </w:r>
          </w:p>
        </w:tc>
        <w:tc>
          <w:tcPr>
            <w:tcW w:w="12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综合单价（含税）</w:t>
            </w: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07"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1</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屋面整体防漏</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89"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2</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墙面拆除、屋面防水清理</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90"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3</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墙面抹灰</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89"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4</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墙面刮瓷</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07"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5</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墙面腻子修补</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58"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6</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墙面乳胶漆</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7"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7</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拆除（修补）门、窗</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个</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73"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8</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安装套装门0.9*2.4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樘</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40"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9</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安装铝合金窗</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58"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10</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更换门锁</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把</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25"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11</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更换插座、开关</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个</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25"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12</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更改LED日光灯管</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根</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08"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13</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空调加氟</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匹</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14</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安装雨棚</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87"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15</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更换小便池（含配件）</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个</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35"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16</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更换厕所便盆含水箱、附件</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个</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852"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17</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台面洗手盆安装（含配件，水龙头、软管）</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个</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08"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18</w:t>
            </w:r>
          </w:p>
        </w:tc>
        <w:tc>
          <w:tcPr>
            <w:tcW w:w="266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浴厕隔断</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个</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35"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19</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洗手池加热器安装(含走线,座插)</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台</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20</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铝扣板吊顶</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4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21</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除锈刷漆</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90"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22</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地砖安装（含原地砖拆除）</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23</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画停车线</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24</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安装排风扇</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台</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39"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25</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移装空调</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个</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26</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川路车</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台班</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27</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皮卡车</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台班</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28</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零星用小工</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工日</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2"/>
                <w:szCs w:val="22"/>
                <w:u w:val="none"/>
                <w:lang w:val="en-US" w:eastAsia="zh-CN" w:bidi="ar"/>
              </w:rPr>
              <w:t>29</w:t>
            </w: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零星用技工</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工日</w:t>
            </w:r>
          </w:p>
        </w:tc>
        <w:tc>
          <w:tcPr>
            <w:tcW w:w="1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91" w:hRule="atLeast"/>
        </w:trPr>
        <w:tc>
          <w:tcPr>
            <w:tcW w:w="9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2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合计</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8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bl>
    <w:p>
      <w:pPr>
        <w:pStyle w:val="9"/>
        <w:pageBreakBefore w:val="0"/>
        <w:numPr>
          <w:ilvl w:val="0"/>
          <w:numId w:val="0"/>
        </w:numPr>
        <w:kinsoku/>
        <w:wordWrap/>
        <w:overflowPunct/>
        <w:topLinePunct w:val="0"/>
        <w:bidi w:val="0"/>
        <w:ind w:right="0" w:firstLine="600" w:firstLineChars="200"/>
        <w:jc w:val="center"/>
        <w:rPr>
          <w:rFonts w:hint="eastAsia" w:ascii="仿宋" w:hAnsi="仿宋" w:eastAsia="仿宋" w:cs="仿宋"/>
          <w:sz w:val="30"/>
          <w:szCs w:val="30"/>
          <w:lang w:val="en-US" w:eastAsia="zh-CN"/>
        </w:rPr>
      </w:pPr>
    </w:p>
    <w:p>
      <w:pPr>
        <w:pStyle w:val="9"/>
        <w:pageBreakBefore w:val="0"/>
        <w:numPr>
          <w:ilvl w:val="0"/>
          <w:numId w:val="0"/>
        </w:numPr>
        <w:kinsoku/>
        <w:wordWrap/>
        <w:overflowPunct/>
        <w:topLinePunct w:val="0"/>
        <w:bidi w:val="0"/>
        <w:ind w:right="0" w:firstLine="600" w:firstLineChars="200"/>
        <w:jc w:val="both"/>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2.最高投标限价：不含税综合单价合计8290.19元</w:t>
      </w:r>
    </w:p>
    <w:p>
      <w:pPr>
        <w:pStyle w:val="9"/>
        <w:pageBreakBefore w:val="0"/>
        <w:numPr>
          <w:ilvl w:val="0"/>
          <w:numId w:val="0"/>
        </w:numPr>
        <w:kinsoku/>
        <w:wordWrap/>
        <w:overflowPunct/>
        <w:topLinePunct w:val="0"/>
        <w:bidi w:val="0"/>
        <w:ind w:right="0" w:firstLine="600" w:firstLineChars="200"/>
        <w:jc w:val="both"/>
        <w:outlineLvl w:val="1"/>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3.投标有效期：60天（日历天）。</w:t>
      </w:r>
    </w:p>
    <w:p>
      <w:pPr>
        <w:numPr>
          <w:ilvl w:val="0"/>
          <w:numId w:val="0"/>
        </w:numPr>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3.结算方式：单价合同，按实结算。</w:t>
      </w:r>
    </w:p>
    <w:p>
      <w:pPr>
        <w:numPr>
          <w:ilvl w:val="0"/>
          <w:numId w:val="0"/>
        </w:numPr>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4.</w:t>
      </w:r>
      <w:bookmarkStart w:id="2" w:name="OLE_LINK1"/>
      <w:r>
        <w:rPr>
          <w:rFonts w:hint="eastAsia" w:ascii="仿宋" w:hAnsi="仿宋" w:eastAsia="仿宋" w:cs="仿宋"/>
          <w:sz w:val="30"/>
          <w:szCs w:val="30"/>
          <w:lang w:val="en-US" w:eastAsia="zh-CN"/>
        </w:rPr>
        <w:t>支付方式：现汇、银行承兑汇票、供应链票据等。</w:t>
      </w:r>
      <w:bookmarkEnd w:id="2"/>
    </w:p>
    <w:p>
      <w:pPr>
        <w:pStyle w:val="9"/>
        <w:pageBreakBefore w:val="0"/>
        <w:numPr>
          <w:ilvl w:val="0"/>
          <w:numId w:val="0"/>
        </w:numPr>
        <w:kinsoku/>
        <w:wordWrap/>
        <w:overflowPunct/>
        <w:topLinePunct w:val="0"/>
        <w:bidi w:val="0"/>
        <w:ind w:right="0" w:firstLine="600" w:firstLineChars="200"/>
        <w:jc w:val="both"/>
        <w:outlineLvl w:val="1"/>
        <w:rPr>
          <w:rFonts w:hint="eastAsia"/>
          <w:lang w:val="en-US" w:eastAsia="zh-CN"/>
        </w:rPr>
      </w:pPr>
      <w:r>
        <w:rPr>
          <w:rFonts w:hint="eastAsia" w:ascii="仿宋" w:hAnsi="仿宋" w:eastAsia="仿宋" w:cs="仿宋"/>
          <w:sz w:val="30"/>
          <w:szCs w:val="30"/>
          <w:lang w:val="en-US" w:eastAsia="zh-CN"/>
        </w:rPr>
        <w:t>5.本项目采用“统招分签”模式，由贵州开磷有限责任公司统一招标，中标后，招标人按两个标段“贵州开磷有限责任公司（以下简称开磷有限）、贵州开磷集团股份有限公司（以下简称开磷股份）”分别与中标人签合同。</w:t>
      </w:r>
    </w:p>
    <w:p>
      <w:pPr>
        <w:pStyle w:val="9"/>
        <w:numPr>
          <w:ilvl w:val="0"/>
          <w:numId w:val="0"/>
        </w:numPr>
        <w:rPr>
          <w:rFonts w:hint="eastAsia" w:ascii="黑体" w:hAnsi="黑体" w:eastAsia="黑体" w:cs="黑体"/>
          <w:color w:val="auto"/>
          <w:kern w:val="2"/>
          <w:sz w:val="30"/>
          <w:szCs w:val="30"/>
          <w:lang w:val="en-US" w:eastAsia="zh-CN" w:bidi="ar-SA"/>
        </w:rPr>
      </w:pPr>
      <w:r>
        <w:rPr>
          <w:rFonts w:hint="eastAsia" w:ascii="黑体" w:hAnsi="黑体" w:eastAsia="黑体" w:cs="黑体"/>
          <w:color w:val="auto"/>
          <w:kern w:val="2"/>
          <w:sz w:val="30"/>
          <w:szCs w:val="30"/>
          <w:lang w:val="en-US" w:eastAsia="zh-CN" w:bidi="ar-SA"/>
        </w:rPr>
        <w:t>四、其他实质性要求</w:t>
      </w:r>
    </w:p>
    <w:p>
      <w:pPr>
        <w:autoSpaceDE w:val="0"/>
        <w:spacing w:line="240" w:lineRule="atLeast"/>
        <w:ind w:firstLine="600" w:firstLineChars="200"/>
        <w:rPr>
          <w:rFonts w:hint="eastAsia" w:ascii="仿宋" w:hAnsi="仿宋" w:eastAsia="仿宋" w:cs="仿宋"/>
          <w:sz w:val="30"/>
          <w:szCs w:val="30"/>
        </w:rPr>
      </w:pPr>
      <w:r>
        <w:rPr>
          <w:rFonts w:hint="eastAsia" w:ascii="仿宋" w:hAnsi="仿宋" w:eastAsia="仿宋" w:cs="仿宋"/>
          <w:sz w:val="30"/>
          <w:szCs w:val="30"/>
          <w:lang w:val="en-US" w:eastAsia="zh-CN"/>
        </w:rPr>
        <w:t>1.</w:t>
      </w:r>
      <w:r>
        <w:rPr>
          <w:rFonts w:hint="eastAsia" w:ascii="仿宋" w:hAnsi="仿宋" w:eastAsia="仿宋" w:cs="仿宋"/>
          <w:sz w:val="30"/>
          <w:szCs w:val="30"/>
        </w:rPr>
        <w:t>接到</w:t>
      </w:r>
      <w:r>
        <w:rPr>
          <w:rFonts w:hint="eastAsia" w:ascii="仿宋" w:hAnsi="仿宋" w:eastAsia="仿宋" w:cs="仿宋"/>
          <w:sz w:val="30"/>
          <w:szCs w:val="30"/>
          <w:lang w:val="en-US" w:eastAsia="zh-CN"/>
        </w:rPr>
        <w:t>招标人</w:t>
      </w:r>
      <w:r>
        <w:rPr>
          <w:rFonts w:hint="eastAsia" w:ascii="仿宋" w:hAnsi="仿宋" w:eastAsia="仿宋" w:cs="仿宋"/>
          <w:sz w:val="30"/>
          <w:szCs w:val="30"/>
        </w:rPr>
        <w:t>报修通知后，</w:t>
      </w:r>
      <w:r>
        <w:rPr>
          <w:rFonts w:hint="eastAsia" w:ascii="仿宋" w:hAnsi="仿宋" w:eastAsia="仿宋" w:cs="仿宋"/>
          <w:sz w:val="30"/>
          <w:szCs w:val="30"/>
          <w:lang w:val="en-US" w:eastAsia="zh-CN"/>
        </w:rPr>
        <w:t>供应商</w:t>
      </w:r>
      <w:r>
        <w:rPr>
          <w:rFonts w:hint="eastAsia" w:ascii="仿宋" w:hAnsi="仿宋" w:eastAsia="仿宋" w:cs="仿宋"/>
          <w:sz w:val="30"/>
          <w:szCs w:val="30"/>
        </w:rPr>
        <w:t>应在2小时之内及时组织相关人员到达现场，保质保量地完成维修任务。</w:t>
      </w:r>
    </w:p>
    <w:p>
      <w:pPr>
        <w:pStyle w:val="9"/>
        <w:pageBreakBefore w:val="0"/>
        <w:numPr>
          <w:ilvl w:val="0"/>
          <w:numId w:val="0"/>
        </w:numPr>
        <w:kinsoku/>
        <w:wordWrap/>
        <w:overflowPunct/>
        <w:topLinePunct w:val="0"/>
        <w:bidi w:val="0"/>
        <w:ind w:right="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2.工程质量：满足国家、行业、地方法律法规及企业要求。</w:t>
      </w:r>
    </w:p>
    <w:p>
      <w:pPr>
        <w:pStyle w:val="9"/>
        <w:pageBreakBefore w:val="0"/>
        <w:numPr>
          <w:ilvl w:val="0"/>
          <w:numId w:val="0"/>
        </w:numPr>
        <w:kinsoku/>
        <w:wordWrap/>
        <w:overflowPunct/>
        <w:topLinePunct w:val="0"/>
        <w:bidi w:val="0"/>
        <w:ind w:right="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3.安全环保：供应商需严格履行安全环保施工管理要求，确保现场作业安全、施工环保。</w:t>
      </w:r>
    </w:p>
    <w:p>
      <w:pPr>
        <w:pStyle w:val="9"/>
        <w:pageBreakBefore w:val="0"/>
        <w:numPr>
          <w:ilvl w:val="0"/>
          <w:numId w:val="0"/>
        </w:numPr>
        <w:kinsoku/>
        <w:wordWrap/>
        <w:overflowPunct/>
        <w:topLinePunct w:val="0"/>
        <w:bidi w:val="0"/>
        <w:ind w:right="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4.验收要求：</w:t>
      </w:r>
      <w:bookmarkStart w:id="3" w:name="_Toc27220"/>
      <w:bookmarkStart w:id="4" w:name="_Toc21802"/>
      <w:r>
        <w:rPr>
          <w:rFonts w:hint="eastAsia" w:ascii="仿宋" w:hAnsi="仿宋" w:eastAsia="仿宋" w:cs="仿宋"/>
          <w:color w:val="auto"/>
          <w:kern w:val="2"/>
          <w:sz w:val="30"/>
          <w:szCs w:val="30"/>
          <w:lang w:val="en-US" w:eastAsia="zh-CN" w:bidi="ar-SA"/>
        </w:rPr>
        <w:t>满足建筑工程施工验收相关规范要求及招标人相关约定。</w:t>
      </w:r>
    </w:p>
    <w:p>
      <w:pPr>
        <w:pStyle w:val="9"/>
        <w:pageBreakBefore w:val="0"/>
        <w:numPr>
          <w:ilvl w:val="0"/>
          <w:numId w:val="0"/>
        </w:numPr>
        <w:kinsoku/>
        <w:wordWrap/>
        <w:overflowPunct/>
        <w:topLinePunct w:val="0"/>
        <w:bidi w:val="0"/>
        <w:ind w:right="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5.违约责任：非供应商原因，未按合同工期完成合同约定工作内容的，考核1000元/天；项目不得进行转包和分包，否则招标人有权终止合同并追究责任。</w:t>
      </w:r>
    </w:p>
    <w:p>
      <w:pPr>
        <w:pStyle w:val="9"/>
        <w:numPr>
          <w:ilvl w:val="0"/>
          <w:numId w:val="0"/>
        </w:numPr>
        <w:rPr>
          <w:rFonts w:hint="default" w:ascii="黑体" w:hAnsi="黑体" w:eastAsia="黑体" w:cs="黑体"/>
          <w:color w:val="auto"/>
          <w:kern w:val="2"/>
          <w:sz w:val="30"/>
          <w:szCs w:val="30"/>
          <w:lang w:val="en-US" w:eastAsia="zh-CN" w:bidi="ar-SA"/>
        </w:rPr>
      </w:pPr>
      <w:r>
        <w:rPr>
          <w:rFonts w:hint="eastAsia" w:ascii="黑体" w:hAnsi="黑体" w:eastAsia="黑体" w:cs="黑体"/>
          <w:color w:val="auto"/>
          <w:kern w:val="2"/>
          <w:sz w:val="30"/>
          <w:szCs w:val="30"/>
          <w:lang w:val="en-US" w:eastAsia="zh-CN" w:bidi="ar-SA"/>
        </w:rPr>
        <w:t>五、费用结算和支付</w:t>
      </w:r>
    </w:p>
    <w:p>
      <w:pPr>
        <w:pStyle w:val="9"/>
        <w:pageBreakBefore w:val="0"/>
        <w:numPr>
          <w:ilvl w:val="0"/>
          <w:numId w:val="0"/>
        </w:numPr>
        <w:kinsoku/>
        <w:wordWrap/>
        <w:overflowPunct/>
        <w:topLinePunct w:val="0"/>
        <w:bidi w:val="0"/>
        <w:ind w:right="0" w:firstLine="600" w:firstLineChars="200"/>
        <w:jc w:val="both"/>
        <w:rPr>
          <w:rFonts w:hint="default" w:ascii="仿宋" w:hAnsi="仿宋" w:eastAsia="仿宋" w:cs="仿宋"/>
          <w:color w:val="auto"/>
          <w:kern w:val="2"/>
          <w:sz w:val="30"/>
          <w:szCs w:val="30"/>
          <w:lang w:val="en-US" w:eastAsia="zh-CN" w:bidi="ar-SA"/>
        </w:rPr>
      </w:pPr>
      <w:r>
        <w:rPr>
          <w:rFonts w:hint="eastAsia" w:ascii="仿宋" w:hAnsi="仿宋" w:eastAsia="仿宋" w:cs="仿宋"/>
          <w:b w:val="0"/>
          <w:bCs w:val="0"/>
          <w:color w:val="000000"/>
          <w:kern w:val="0"/>
          <w:sz w:val="30"/>
          <w:szCs w:val="30"/>
          <w:lang w:val="en-US" w:eastAsia="zh-CN" w:bidi="ar-SA"/>
        </w:rPr>
        <w:t>1.结算方式</w:t>
      </w:r>
    </w:p>
    <w:p>
      <w:pPr>
        <w:pStyle w:val="9"/>
        <w:pageBreakBefore w:val="0"/>
        <w:numPr>
          <w:ilvl w:val="0"/>
          <w:numId w:val="0"/>
        </w:numPr>
        <w:kinsoku/>
        <w:wordWrap/>
        <w:overflowPunct/>
        <w:topLinePunct w:val="0"/>
        <w:bidi w:val="0"/>
        <w:ind w:right="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按月结算，</w:t>
      </w:r>
      <w:r>
        <w:rPr>
          <w:rFonts w:hint="eastAsia" w:ascii="仿宋_GB2312" w:eastAsia="仿宋_GB2312"/>
          <w:sz w:val="28"/>
          <w:szCs w:val="28"/>
        </w:rPr>
        <w:t>每月</w:t>
      </w:r>
      <w:r>
        <w:rPr>
          <w:rFonts w:hint="eastAsia" w:ascii="仿宋_GB2312" w:eastAsia="仿宋_GB2312"/>
          <w:sz w:val="28"/>
          <w:szCs w:val="28"/>
          <w:lang w:val="en-US" w:eastAsia="zh-CN"/>
        </w:rPr>
        <w:t>25日前供应商以采购人审核</w:t>
      </w:r>
      <w:r>
        <w:rPr>
          <w:rFonts w:hint="eastAsia" w:ascii="仿宋_GB2312" w:eastAsia="仿宋_GB2312"/>
          <w:sz w:val="28"/>
          <w:szCs w:val="28"/>
        </w:rPr>
        <w:t>确认的验收结算单作为结算依据</w:t>
      </w:r>
      <w:r>
        <w:rPr>
          <w:rFonts w:hint="eastAsia" w:ascii="仿宋_GB2312" w:eastAsia="仿宋_GB2312"/>
          <w:sz w:val="28"/>
          <w:szCs w:val="28"/>
          <w:lang w:eastAsia="zh-CN"/>
        </w:rPr>
        <w:t>，</w:t>
      </w:r>
      <w:r>
        <w:rPr>
          <w:rFonts w:hint="eastAsia" w:ascii="仿宋" w:hAnsi="仿宋" w:eastAsia="仿宋" w:cs="仿宋"/>
          <w:color w:val="auto"/>
          <w:kern w:val="2"/>
          <w:sz w:val="30"/>
          <w:szCs w:val="30"/>
          <w:lang w:val="en-US" w:eastAsia="zh-CN" w:bidi="ar-SA"/>
        </w:rPr>
        <w:t>经双方确认后挂账，60日内付款。</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2.税收及发票</w:t>
      </w:r>
    </w:p>
    <w:p>
      <w:pPr>
        <w:pStyle w:val="9"/>
        <w:pageBreakBefore w:val="0"/>
        <w:numPr>
          <w:ilvl w:val="0"/>
          <w:numId w:val="0"/>
        </w:numPr>
        <w:kinsoku/>
        <w:wordWrap/>
        <w:overflowPunct/>
        <w:topLinePunct w:val="0"/>
        <w:bidi w:val="0"/>
        <w:ind w:right="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 xml:space="preserve">   供应商应按照国家法律法规的规定缴纳与本项目相关的各项税费，并向采购人提供合法有效的增值税专用发票。</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sz w:val="30"/>
          <w:szCs w:val="30"/>
          <w:lang w:val="en-US" w:eastAsia="zh-CN"/>
        </w:rPr>
        <w:t>3.支付方式：现汇、银行承兑汇票、供应链票据等。</w:t>
      </w:r>
    </w:p>
    <w:p>
      <w:pPr>
        <w:pStyle w:val="9"/>
        <w:pageBreakBefore w:val="0"/>
        <w:numPr>
          <w:ilvl w:val="0"/>
          <w:numId w:val="0"/>
        </w:numPr>
        <w:kinsoku/>
        <w:wordWrap/>
        <w:overflowPunct/>
        <w:topLinePunct w:val="0"/>
        <w:bidi w:val="0"/>
        <w:ind w:right="0"/>
        <w:jc w:val="both"/>
        <w:rPr>
          <w:rFonts w:hint="eastAsia" w:ascii="仿宋" w:hAnsi="仿宋" w:eastAsia="仿宋" w:cs="仿宋"/>
          <w:color w:val="auto"/>
          <w:kern w:val="2"/>
          <w:sz w:val="30"/>
          <w:szCs w:val="30"/>
          <w:lang w:val="en-US" w:eastAsia="zh-CN" w:bidi="ar-SA"/>
        </w:rPr>
      </w:pPr>
      <w:r>
        <w:rPr>
          <w:rFonts w:hint="eastAsia" w:ascii="黑体" w:hAnsi="黑体" w:eastAsia="黑体" w:cs="黑体"/>
          <w:color w:val="auto"/>
          <w:kern w:val="2"/>
          <w:sz w:val="30"/>
          <w:szCs w:val="30"/>
          <w:lang w:val="en-US" w:eastAsia="zh-CN" w:bidi="ar-SA"/>
        </w:rPr>
        <w:t>六、文件获取</w:t>
      </w:r>
    </w:p>
    <w:p>
      <w:pPr>
        <w:pStyle w:val="9"/>
        <w:keepNext w:val="0"/>
        <w:keepLines w:val="0"/>
        <w:pageBreakBefore w:val="0"/>
        <w:widowControl w:val="0"/>
        <w:numPr>
          <w:ilvl w:val="0"/>
          <w:numId w:val="0"/>
        </w:numPr>
        <w:kinsoku/>
        <w:wordWrap w:val="0"/>
        <w:overflowPunct/>
        <w:topLinePunct w:val="0"/>
        <w:autoSpaceDE w:val="0"/>
        <w:autoSpaceDN w:val="0"/>
        <w:bidi w:val="0"/>
        <w:adjustRightInd w:val="0"/>
        <w:snapToGrid/>
        <w:ind w:right="0" w:firstLine="600" w:firstLineChars="200"/>
        <w:jc w:val="both"/>
        <w:textAlignment w:val="auto"/>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本项目谈判文件以“黔云招采”下载获取文件为准，供应商需进入黔云招采电子招标采购交易平台进行下载。</w:t>
      </w:r>
    </w:p>
    <w:p>
      <w:pPr>
        <w:pStyle w:val="9"/>
        <w:pageBreakBefore w:val="0"/>
        <w:numPr>
          <w:ilvl w:val="0"/>
          <w:numId w:val="0"/>
        </w:numPr>
        <w:kinsoku/>
        <w:wordWrap/>
        <w:overflowPunct/>
        <w:topLinePunct w:val="0"/>
        <w:bidi w:val="0"/>
        <w:ind w:right="0"/>
        <w:jc w:val="both"/>
        <w:rPr>
          <w:rFonts w:hint="eastAsia" w:ascii="黑体" w:hAnsi="黑体" w:eastAsia="黑体" w:cs="黑体"/>
          <w:color w:val="auto"/>
          <w:kern w:val="2"/>
          <w:sz w:val="30"/>
          <w:szCs w:val="30"/>
          <w:lang w:val="en-US" w:eastAsia="zh-CN" w:bidi="ar-SA"/>
        </w:rPr>
      </w:pPr>
      <w:r>
        <w:rPr>
          <w:rFonts w:hint="eastAsia" w:ascii="黑体" w:hAnsi="黑体" w:eastAsia="黑体" w:cs="黑体"/>
          <w:color w:val="auto"/>
          <w:kern w:val="2"/>
          <w:sz w:val="30"/>
          <w:szCs w:val="30"/>
          <w:lang w:val="en-US" w:eastAsia="zh-CN" w:bidi="ar-SA"/>
        </w:rPr>
        <w:t>七、响应文件要求</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1.文件数量：</w:t>
      </w:r>
      <w:r>
        <w:rPr>
          <w:rFonts w:hint="eastAsia" w:ascii="仿宋" w:hAnsi="仿宋" w:eastAsia="仿宋" w:cs="仿宋"/>
          <w:b/>
          <w:bCs/>
          <w:color w:val="auto"/>
          <w:kern w:val="2"/>
          <w:sz w:val="30"/>
          <w:szCs w:val="30"/>
          <w:lang w:val="en-US" w:eastAsia="zh-CN" w:bidi="ar-SA"/>
        </w:rPr>
        <w:t>响应文件份数：</w:t>
      </w:r>
      <w:r>
        <w:rPr>
          <w:rFonts w:hint="eastAsia" w:ascii="仿宋" w:hAnsi="仿宋" w:eastAsia="仿宋" w:cs="仿宋"/>
          <w:color w:val="auto"/>
          <w:kern w:val="2"/>
          <w:sz w:val="30"/>
          <w:szCs w:val="30"/>
          <w:lang w:val="en-US" w:eastAsia="zh-CN" w:bidi="ar-SA"/>
        </w:rPr>
        <w:t>一式两份(1正1副)，电子版一份(U盘拷贝)，当副本和正本不一致时，以正本为准。响应文件的正本和副本一律用A4纸打印胶装。</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2.文件密封：响应文件必须密封并在密封袋上加盖公章后提交，未按要求胶装成册并密封的，招标人拒收。</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3.响应文件组成：</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(1) 投标报价表；</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(2) 法定代表人资格证明书、授权委托书；</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 供应商营业执照副本复印件及资信文件复印件(盖公章)；</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(4) 供应商在近三年的生产经营活动中没有重大违法记录；</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(5) 其他相关承诺及补充说明材料；</w:t>
      </w:r>
    </w:p>
    <w:p>
      <w:pPr>
        <w:numPr>
          <w:ilvl w:val="0"/>
          <w:numId w:val="0"/>
        </w:numPr>
        <w:ind w:firstLine="600" w:firstLineChars="200"/>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4.文件装订：采用胶装方式左侧装订，不得采用活页夹等可随时拆换的方式装订，不得有零散页，未按要求装订的响应文件拒收。</w:t>
      </w:r>
    </w:p>
    <w:p>
      <w:pPr>
        <w:numPr>
          <w:ilvl w:val="0"/>
          <w:numId w:val="0"/>
        </w:numPr>
        <w:ind w:firstLine="600" w:firstLineChars="200"/>
        <w:rPr>
          <w:rFonts w:hint="eastAsia" w:ascii="仿宋" w:hAnsi="仿宋" w:eastAsia="仿宋" w:cs="仿宋"/>
          <w:color w:val="auto"/>
          <w:kern w:val="2"/>
          <w:sz w:val="30"/>
          <w:szCs w:val="30"/>
          <w:highlight w:val="none"/>
          <w:lang w:val="en-US" w:eastAsia="zh-CN" w:bidi="ar-SA"/>
        </w:rPr>
      </w:pPr>
      <w:r>
        <w:rPr>
          <w:rFonts w:hint="eastAsia" w:ascii="仿宋" w:hAnsi="仿宋" w:eastAsia="仿宋" w:cs="仿宋"/>
          <w:color w:val="auto"/>
          <w:kern w:val="2"/>
          <w:sz w:val="30"/>
          <w:szCs w:val="30"/>
          <w:highlight w:val="none"/>
          <w:lang w:val="en-US" w:eastAsia="zh-CN" w:bidi="ar-SA"/>
        </w:rPr>
        <w:t>5.文件递交：本次竞争性谈判响应文件需按要求在</w:t>
      </w:r>
      <w:r>
        <w:rPr>
          <w:rFonts w:hint="eastAsia" w:ascii="仿宋" w:hAnsi="仿宋" w:eastAsia="仿宋" w:cs="仿宋"/>
          <w:b/>
          <w:bCs/>
          <w:color w:val="auto"/>
          <w:kern w:val="2"/>
          <w:sz w:val="30"/>
          <w:szCs w:val="30"/>
          <w:lang w:val="en-US" w:eastAsia="zh-CN" w:bidi="ar-SA"/>
        </w:rPr>
        <w:t>黔云招采</w:t>
      </w:r>
      <w:r>
        <w:rPr>
          <w:rFonts w:hint="eastAsia" w:ascii="仿宋" w:hAnsi="仿宋" w:eastAsia="仿宋" w:cs="仿宋"/>
          <w:color w:val="auto"/>
          <w:kern w:val="2"/>
          <w:sz w:val="30"/>
          <w:szCs w:val="30"/>
          <w:highlight w:val="none"/>
          <w:lang w:val="en-US" w:eastAsia="zh-CN" w:bidi="ar-SA"/>
        </w:rPr>
        <w:t>提交电子版，未在交易平台提交电子版文件的招标人不予受理。同时供应商应根据平台要求积极配合完成招投标过程相关事项。</w:t>
      </w:r>
    </w:p>
    <w:p>
      <w:pPr>
        <w:pStyle w:val="9"/>
        <w:numPr>
          <w:ilvl w:val="0"/>
          <w:numId w:val="0"/>
        </w:numPr>
        <w:ind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highlight w:val="none"/>
          <w:lang w:val="en-US" w:eastAsia="zh-CN" w:bidi="ar-SA"/>
        </w:rPr>
        <w:t>6.供应商需在2025年 月  日   前将编制好的响应文件按要求提交或邮寄至指定地点，逾期未提交或者未按要求提交视为自动弃</w:t>
      </w:r>
      <w:r>
        <w:rPr>
          <w:rFonts w:hint="eastAsia" w:ascii="仿宋" w:hAnsi="仿宋" w:eastAsia="仿宋" w:cs="仿宋"/>
          <w:color w:val="auto"/>
          <w:kern w:val="2"/>
          <w:sz w:val="30"/>
          <w:szCs w:val="30"/>
          <w:lang w:val="en-US" w:eastAsia="zh-CN" w:bidi="ar-SA"/>
        </w:rPr>
        <w:t>权，招标人不予受理。</w:t>
      </w:r>
    </w:p>
    <w:p>
      <w:pPr>
        <w:pStyle w:val="9"/>
        <w:pageBreakBefore w:val="0"/>
        <w:numPr>
          <w:ilvl w:val="0"/>
          <w:numId w:val="0"/>
        </w:numPr>
        <w:kinsoku/>
        <w:wordWrap/>
        <w:overflowPunct/>
        <w:topLinePunct w:val="0"/>
        <w:bidi w:val="0"/>
        <w:ind w:right="0"/>
        <w:jc w:val="both"/>
        <w:outlineLvl w:val="1"/>
        <w:rPr>
          <w:rFonts w:hint="eastAsia" w:ascii="黑体" w:hAnsi="黑体" w:eastAsia="黑体" w:cs="黑体"/>
          <w:b w:val="0"/>
          <w:bCs w:val="0"/>
          <w:sz w:val="30"/>
          <w:szCs w:val="30"/>
          <w:highlight w:val="none"/>
          <w:lang w:val="en-US" w:eastAsia="zh-CN"/>
        </w:rPr>
      </w:pPr>
      <w:r>
        <w:rPr>
          <w:rFonts w:hint="eastAsia" w:ascii="黑体" w:hAnsi="黑体" w:eastAsia="黑体" w:cs="黑体"/>
          <w:b w:val="0"/>
          <w:bCs w:val="0"/>
          <w:sz w:val="30"/>
          <w:szCs w:val="30"/>
          <w:highlight w:val="none"/>
          <w:lang w:val="en-US" w:eastAsia="zh-CN"/>
        </w:rPr>
        <w:t>八、开标、评标、定标</w:t>
      </w:r>
    </w:p>
    <w:p>
      <w:pPr>
        <w:numPr>
          <w:ilvl w:val="0"/>
          <w:numId w:val="0"/>
        </w:numPr>
        <w:ind w:firstLine="600" w:firstLineChars="200"/>
        <w:rPr>
          <w:rFonts w:hint="eastAsia" w:ascii="仿宋" w:hAnsi="仿宋" w:eastAsia="仿宋" w:cs="仿宋"/>
          <w:color w:val="auto"/>
          <w:kern w:val="2"/>
          <w:sz w:val="30"/>
          <w:szCs w:val="30"/>
          <w:lang w:val="en-US" w:eastAsia="zh-CN" w:bidi="ar-SA"/>
        </w:rPr>
      </w:pPr>
      <w:bookmarkStart w:id="5" w:name="_Toc28334"/>
      <w:bookmarkStart w:id="6" w:name="_Toc26149"/>
      <w:r>
        <w:rPr>
          <w:rFonts w:hint="eastAsia" w:ascii="仿宋" w:hAnsi="仿宋" w:eastAsia="仿宋" w:cs="仿宋"/>
          <w:color w:val="auto"/>
          <w:kern w:val="2"/>
          <w:sz w:val="30"/>
          <w:szCs w:val="30"/>
          <w:lang w:val="en-US" w:eastAsia="zh-CN" w:bidi="ar-SA"/>
        </w:rPr>
        <w:t>1.开标时间地点：本次竞谈于2025年6月20日上午9：00整</w:t>
      </w:r>
      <w:bookmarkStart w:id="14" w:name="_GoBack"/>
      <w:bookmarkEnd w:id="14"/>
      <w:r>
        <w:rPr>
          <w:rFonts w:hint="eastAsia" w:ascii="仿宋" w:hAnsi="仿宋" w:eastAsia="仿宋" w:cs="仿宋"/>
          <w:color w:val="auto"/>
          <w:kern w:val="2"/>
          <w:sz w:val="30"/>
          <w:szCs w:val="30"/>
          <w:lang w:val="en-US" w:eastAsia="zh-CN" w:bidi="ar-SA"/>
        </w:rPr>
        <w:t xml:space="preserve"> </w:t>
      </w:r>
    </w:p>
    <w:p>
      <w:pPr>
        <w:pStyle w:val="9"/>
        <w:pageBreakBefore w:val="0"/>
        <w:numPr>
          <w:ilvl w:val="0"/>
          <w:numId w:val="0"/>
        </w:numPr>
        <w:kinsoku/>
        <w:wordWrap/>
        <w:overflowPunct/>
        <w:topLinePunct w:val="0"/>
        <w:bidi w:val="0"/>
        <w:ind w:right="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2.开标平台：黔云招采电子招标采购交易平台（网址：https://www.e-qyzc.com/#/home）</w:t>
      </w:r>
    </w:p>
    <w:p>
      <w:pPr>
        <w:pStyle w:val="9"/>
        <w:pageBreakBefore w:val="0"/>
        <w:numPr>
          <w:ilvl w:val="0"/>
          <w:numId w:val="0"/>
        </w:numPr>
        <w:kinsoku/>
        <w:wordWrap/>
        <w:overflowPunct/>
        <w:topLinePunct w:val="0"/>
        <w:bidi w:val="0"/>
        <w:ind w:right="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3.评审方法及标准：：</w:t>
      </w:r>
    </w:p>
    <w:p>
      <w:pPr>
        <w:pStyle w:val="9"/>
        <w:numPr>
          <w:ilvl w:val="0"/>
          <w:numId w:val="0"/>
        </w:numPr>
        <w:ind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本项目按低价成交原则确定成交单位，评审委员会根据采购文件进行初步评审，满足初步评审，且投标报价最低的供应商为第一成交候选人；次低报价的供应商为第二成交候选人，以此类推，评审委员会推荐三名成交候选人，报公司审批后定标。</w:t>
      </w:r>
    </w:p>
    <w:p>
      <w:pPr>
        <w:pStyle w:val="9"/>
        <w:numPr>
          <w:ilvl w:val="0"/>
          <w:numId w:val="0"/>
        </w:numPr>
        <w:jc w:val="center"/>
        <w:rPr>
          <w:rFonts w:hint="eastAsia" w:ascii="仿宋" w:hAnsi="仿宋" w:eastAsia="仿宋" w:cs="仿宋"/>
          <w:b/>
          <w:bCs/>
          <w:color w:val="auto"/>
          <w:kern w:val="2"/>
          <w:sz w:val="30"/>
          <w:szCs w:val="30"/>
          <w:lang w:val="en-US" w:eastAsia="zh-CN" w:bidi="ar-SA"/>
        </w:rPr>
      </w:pPr>
      <w:r>
        <w:rPr>
          <w:rFonts w:hint="eastAsia" w:ascii="仿宋" w:hAnsi="仿宋" w:eastAsia="仿宋" w:cs="仿宋"/>
          <w:b/>
          <w:bCs/>
          <w:color w:val="auto"/>
          <w:kern w:val="2"/>
          <w:sz w:val="30"/>
          <w:szCs w:val="30"/>
          <w:lang w:val="en-US" w:eastAsia="zh-CN" w:bidi="ar-SA"/>
        </w:rPr>
        <w:t>响应文件初步审查标准</w:t>
      </w:r>
    </w:p>
    <w:tbl>
      <w:tblPr>
        <w:tblStyle w:val="7"/>
        <w:tblW w:w="91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13"/>
        <w:gridCol w:w="1076"/>
        <w:gridCol w:w="2915"/>
        <w:gridCol w:w="1147"/>
        <w:gridCol w:w="1200"/>
        <w:gridCol w:w="1154"/>
        <w:gridCol w:w="9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42" w:hRule="atLeast"/>
        </w:trPr>
        <w:tc>
          <w:tcPr>
            <w:tcW w:w="61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序号</w:t>
            </w:r>
          </w:p>
        </w:tc>
        <w:tc>
          <w:tcPr>
            <w:tcW w:w="107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审查内容</w:t>
            </w:r>
          </w:p>
        </w:tc>
        <w:tc>
          <w:tcPr>
            <w:tcW w:w="291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审查标准</w:t>
            </w:r>
          </w:p>
        </w:tc>
        <w:tc>
          <w:tcPr>
            <w:tcW w:w="4496"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供应商名称及审查意见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08"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07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291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供应商1</w:t>
            </w: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供应商2</w:t>
            </w: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供应商3</w:t>
            </w: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供应商4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1374" w:hRule="atLeast"/>
        </w:trPr>
        <w:tc>
          <w:tcPr>
            <w:tcW w:w="61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1</w:t>
            </w:r>
          </w:p>
        </w:tc>
        <w:tc>
          <w:tcPr>
            <w:tcW w:w="107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形式审查</w:t>
            </w: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纸质投标文件、电子版是否密封并在密封袋上加盖公章；正副本份数、胶装是否符合要求。</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密封袋是否注明项目名称、供应商名称及“投标文件”字样。</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833"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07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是否在截止时间前送达指定地点。</w:t>
            </w:r>
            <w:r>
              <w:rPr>
                <w:rFonts w:hint="eastAsia" w:ascii="仿宋" w:hAnsi="仿宋" w:eastAsia="仿宋" w:cs="仿宋"/>
                <w:i w:val="0"/>
                <w:color w:val="000000"/>
                <w:kern w:val="0"/>
                <w:sz w:val="24"/>
                <w:szCs w:val="24"/>
                <w:u w:val="none"/>
                <w:lang w:val="en-US" w:eastAsia="zh-CN" w:bidi="ar"/>
              </w:rPr>
              <w:br w:type="textWrapping"/>
            </w:r>
            <w:r>
              <w:rPr>
                <w:rFonts w:hint="eastAsia" w:ascii="仿宋" w:hAnsi="仿宋" w:eastAsia="仿宋" w:cs="仿宋"/>
                <w:i w:val="0"/>
                <w:color w:val="000000"/>
                <w:kern w:val="0"/>
                <w:sz w:val="24"/>
                <w:szCs w:val="24"/>
                <w:u w:val="none"/>
                <w:lang w:val="en-US" w:eastAsia="zh-CN" w:bidi="ar"/>
              </w:rPr>
              <w:t>电子投标文件上否完整上传至指定平台。</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3" w:hRule="atLeast"/>
        </w:trPr>
        <w:tc>
          <w:tcPr>
            <w:tcW w:w="61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2</w:t>
            </w:r>
          </w:p>
        </w:tc>
        <w:tc>
          <w:tcPr>
            <w:tcW w:w="107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资质符合性审查</w:t>
            </w: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营业执照是否有效，经营范围是否涵盖本项目服务内容。</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94"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07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法定代表人身份证明或授权委托书是否完整、有效（盖章齐全）。</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08" w:hRule="atLeast"/>
        </w:trPr>
        <w:tc>
          <w:tcPr>
            <w:tcW w:w="61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3</w:t>
            </w:r>
          </w:p>
        </w:tc>
        <w:tc>
          <w:tcPr>
            <w:tcW w:w="107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文件完整性审查</w:t>
            </w: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是否按招标文件要求提交全部内容。</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38"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07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文件是否逐页盖章或骑缝章覆盖。</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63"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07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需签字处是否由法定代表人或授权代表人亲笔签署。</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3" w:hRule="atLeast"/>
        </w:trPr>
        <w:tc>
          <w:tcPr>
            <w:tcW w:w="61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4</w:t>
            </w:r>
          </w:p>
        </w:tc>
        <w:tc>
          <w:tcPr>
            <w:tcW w:w="107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响应性审查</w:t>
            </w: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投标报价是否完整（含单价、总价、税费）。</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63"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07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是否明确响应招标人其他实质性要求。</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3"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07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是否接受招标文件中的付款方式、服务期限等核心商务条款。</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42" w:hRule="atLeast"/>
        </w:trPr>
        <w:tc>
          <w:tcPr>
            <w:tcW w:w="6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07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投标有效期是否满足60天。</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63" w:hRule="atLeast"/>
        </w:trPr>
        <w:tc>
          <w:tcPr>
            <w:tcW w:w="6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5</w:t>
            </w:r>
          </w:p>
        </w:tc>
        <w:tc>
          <w:tcPr>
            <w:tcW w:w="1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法律合规性审查</w:t>
            </w:r>
          </w:p>
        </w:tc>
        <w:tc>
          <w:tcPr>
            <w:tcW w:w="29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是否提供“无重大违法记录声明”。</w:t>
            </w:r>
          </w:p>
        </w:tc>
        <w:tc>
          <w:tcPr>
            <w:tcW w:w="11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2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11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72" w:hRule="atLeast"/>
        </w:trPr>
        <w:tc>
          <w:tcPr>
            <w:tcW w:w="9100"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初步评审结论：通过初步评审标注为“是”，未通过初步评审标注为“否”。其中任何一项不满足要求，则其投标文件未通过初步评审。</w:t>
            </w:r>
          </w:p>
        </w:tc>
      </w:tr>
      <w:bookmarkEnd w:id="5"/>
      <w:bookmarkEnd w:id="6"/>
    </w:tbl>
    <w:p>
      <w:pPr>
        <w:pStyle w:val="9"/>
        <w:pageBreakBefore w:val="0"/>
        <w:numPr>
          <w:ilvl w:val="0"/>
          <w:numId w:val="0"/>
        </w:numPr>
        <w:kinsoku/>
        <w:wordWrap/>
        <w:overflowPunct/>
        <w:topLinePunct w:val="0"/>
        <w:bidi w:val="0"/>
        <w:ind w:right="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4.若排名第一的成交候选人放弃成交，因不可抗力不能履行合同或者被查实存在影响成交结果的违法行为等情形，不符合成交条件的，采购人可以按照评标委员会提出的成交候选人名单依次确定其他成交候选人为成交人，也可以重新组织招标。</w:t>
      </w:r>
    </w:p>
    <w:p>
      <w:pPr>
        <w:numPr>
          <w:ilvl w:val="0"/>
          <w:numId w:val="0"/>
        </w:numPr>
        <w:spacing w:line="360" w:lineRule="auto"/>
        <w:ind w:firstLine="600" w:firstLineChars="200"/>
        <w:jc w:val="left"/>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5.供应商或其响应文件有下列情形之一的，其投标作无效标处理：</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000000"/>
          <w:kern w:val="0"/>
          <w:sz w:val="30"/>
          <w:szCs w:val="30"/>
          <w:lang w:eastAsia="zh-CN"/>
        </w:rPr>
        <w:t>（</w:t>
      </w:r>
      <w:r>
        <w:rPr>
          <w:rFonts w:hint="eastAsia" w:ascii="仿宋" w:hAnsi="仿宋" w:eastAsia="仿宋" w:cs="仿宋"/>
          <w:color w:val="000000"/>
          <w:kern w:val="0"/>
          <w:sz w:val="30"/>
          <w:szCs w:val="30"/>
          <w:lang w:val="en-US" w:eastAsia="zh-CN"/>
        </w:rPr>
        <w:t>1</w:t>
      </w:r>
      <w:r>
        <w:rPr>
          <w:rFonts w:hint="eastAsia" w:ascii="仿宋" w:hAnsi="仿宋" w:eastAsia="仿宋" w:cs="仿宋"/>
          <w:color w:val="000000"/>
          <w:kern w:val="0"/>
          <w:sz w:val="30"/>
          <w:szCs w:val="30"/>
          <w:lang w:eastAsia="zh-CN"/>
        </w:rPr>
        <w:t>）</w:t>
      </w:r>
      <w:r>
        <w:rPr>
          <w:rFonts w:hint="eastAsia" w:ascii="仿宋" w:hAnsi="仿宋" w:eastAsia="仿宋" w:cs="仿宋"/>
          <w:color w:val="auto"/>
          <w:kern w:val="2"/>
          <w:sz w:val="30"/>
          <w:szCs w:val="30"/>
          <w:lang w:val="en-US" w:eastAsia="zh-CN" w:bidi="ar-SA"/>
        </w:rPr>
        <w:t>供应商的投标报价超过最高投标限价的；</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000000"/>
          <w:kern w:val="0"/>
          <w:sz w:val="30"/>
          <w:szCs w:val="30"/>
          <w:lang w:val="en-US" w:eastAsia="zh-CN"/>
        </w:rPr>
      </w:pPr>
      <w:r>
        <w:rPr>
          <w:rFonts w:hint="eastAsia" w:ascii="仿宋" w:hAnsi="仿宋" w:eastAsia="仿宋" w:cs="仿宋"/>
          <w:color w:val="000000"/>
          <w:kern w:val="0"/>
          <w:sz w:val="30"/>
          <w:szCs w:val="30"/>
          <w:lang w:val="en-US" w:eastAsia="zh-CN"/>
        </w:rPr>
        <w:t>（2）供应商应提交的证件、资料不齐或无效的；</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000000"/>
          <w:kern w:val="0"/>
          <w:sz w:val="30"/>
          <w:szCs w:val="30"/>
          <w:lang w:val="en-US" w:eastAsia="zh-CN"/>
        </w:rPr>
      </w:pPr>
      <w:r>
        <w:rPr>
          <w:rFonts w:hint="eastAsia" w:ascii="仿宋" w:hAnsi="仿宋" w:eastAsia="仿宋" w:cs="仿宋"/>
          <w:color w:val="000000"/>
          <w:kern w:val="0"/>
          <w:sz w:val="30"/>
          <w:szCs w:val="30"/>
          <w:lang w:val="en-US" w:eastAsia="zh-CN"/>
        </w:rPr>
        <w:t>（3）响应文件未按规定密封、未在截止时间前提交的；</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000000"/>
          <w:kern w:val="0"/>
          <w:sz w:val="30"/>
          <w:szCs w:val="30"/>
          <w:lang w:val="en-US" w:eastAsia="zh-CN"/>
        </w:rPr>
      </w:pPr>
      <w:r>
        <w:rPr>
          <w:rFonts w:hint="eastAsia" w:ascii="仿宋" w:hAnsi="仿宋" w:eastAsia="仿宋" w:cs="仿宋"/>
          <w:color w:val="000000"/>
          <w:kern w:val="0"/>
          <w:sz w:val="30"/>
          <w:szCs w:val="30"/>
          <w:lang w:eastAsia="zh-CN"/>
        </w:rPr>
        <w:t>（</w:t>
      </w:r>
      <w:r>
        <w:rPr>
          <w:rFonts w:hint="eastAsia" w:ascii="仿宋" w:hAnsi="仿宋" w:eastAsia="仿宋" w:cs="仿宋"/>
          <w:color w:val="000000"/>
          <w:kern w:val="0"/>
          <w:sz w:val="30"/>
          <w:szCs w:val="30"/>
          <w:lang w:val="en-US" w:eastAsia="zh-CN"/>
        </w:rPr>
        <w:t>4</w:t>
      </w:r>
      <w:r>
        <w:rPr>
          <w:rFonts w:hint="eastAsia" w:ascii="仿宋" w:hAnsi="仿宋" w:eastAsia="仿宋" w:cs="仿宋"/>
          <w:color w:val="000000"/>
          <w:kern w:val="0"/>
          <w:sz w:val="30"/>
          <w:szCs w:val="30"/>
          <w:lang w:eastAsia="zh-CN"/>
        </w:rPr>
        <w:t>）</w:t>
      </w:r>
      <w:r>
        <w:rPr>
          <w:rFonts w:hint="eastAsia" w:ascii="仿宋" w:hAnsi="仿宋" w:eastAsia="仿宋" w:cs="仿宋"/>
          <w:color w:val="000000"/>
          <w:kern w:val="0"/>
          <w:sz w:val="30"/>
          <w:szCs w:val="30"/>
          <w:lang w:val="en-US" w:eastAsia="zh-CN"/>
        </w:rPr>
        <w:t>响应</w:t>
      </w:r>
      <w:r>
        <w:rPr>
          <w:rFonts w:hint="eastAsia" w:ascii="仿宋" w:hAnsi="仿宋" w:eastAsia="仿宋" w:cs="仿宋"/>
          <w:color w:val="000000"/>
          <w:kern w:val="0"/>
          <w:sz w:val="30"/>
          <w:szCs w:val="30"/>
        </w:rPr>
        <w:t>文件对本招标文件需承诺内容未作出承诺的</w:t>
      </w:r>
      <w:r>
        <w:rPr>
          <w:rFonts w:hint="eastAsia" w:ascii="仿宋" w:hAnsi="仿宋" w:eastAsia="仿宋" w:cs="仿宋"/>
          <w:color w:val="000000"/>
          <w:kern w:val="0"/>
          <w:sz w:val="30"/>
          <w:szCs w:val="30"/>
          <w:lang w:eastAsia="zh-CN"/>
        </w:rPr>
        <w:t>；</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000000"/>
          <w:kern w:val="0"/>
          <w:sz w:val="30"/>
          <w:szCs w:val="30"/>
          <w:lang w:eastAsia="zh-CN"/>
        </w:rPr>
      </w:pPr>
      <w:r>
        <w:rPr>
          <w:rFonts w:hint="eastAsia" w:ascii="仿宋" w:hAnsi="仿宋" w:eastAsia="仿宋" w:cs="仿宋"/>
          <w:color w:val="000000"/>
          <w:kern w:val="0"/>
          <w:sz w:val="30"/>
          <w:szCs w:val="30"/>
          <w:lang w:eastAsia="zh-CN"/>
        </w:rPr>
        <w:t>（</w:t>
      </w:r>
      <w:r>
        <w:rPr>
          <w:rFonts w:hint="eastAsia" w:ascii="仿宋" w:hAnsi="仿宋" w:eastAsia="仿宋" w:cs="仿宋"/>
          <w:color w:val="000000"/>
          <w:kern w:val="0"/>
          <w:sz w:val="30"/>
          <w:szCs w:val="30"/>
          <w:lang w:val="en-US" w:eastAsia="zh-CN"/>
        </w:rPr>
        <w:t>5</w:t>
      </w:r>
      <w:r>
        <w:rPr>
          <w:rFonts w:hint="eastAsia" w:ascii="仿宋" w:hAnsi="仿宋" w:eastAsia="仿宋" w:cs="仿宋"/>
          <w:color w:val="000000"/>
          <w:kern w:val="0"/>
          <w:sz w:val="30"/>
          <w:szCs w:val="30"/>
          <w:lang w:eastAsia="zh-CN"/>
        </w:rPr>
        <w:t>）</w:t>
      </w:r>
      <w:r>
        <w:rPr>
          <w:rFonts w:hint="eastAsia" w:ascii="仿宋" w:hAnsi="仿宋" w:eastAsia="仿宋" w:cs="仿宋"/>
          <w:color w:val="000000"/>
          <w:kern w:val="0"/>
          <w:sz w:val="30"/>
          <w:szCs w:val="30"/>
        </w:rPr>
        <w:t>不按</w:t>
      </w:r>
      <w:r>
        <w:rPr>
          <w:rFonts w:hint="eastAsia" w:ascii="仿宋" w:hAnsi="仿宋" w:eastAsia="仿宋" w:cs="仿宋"/>
          <w:color w:val="auto"/>
          <w:kern w:val="2"/>
          <w:sz w:val="30"/>
          <w:szCs w:val="30"/>
          <w:lang w:val="en-US" w:eastAsia="zh-CN" w:bidi="ar-SA"/>
        </w:rPr>
        <w:t>评审</w:t>
      </w:r>
      <w:r>
        <w:rPr>
          <w:rFonts w:hint="eastAsia" w:ascii="仿宋" w:hAnsi="仿宋" w:eastAsia="仿宋" w:cs="仿宋"/>
          <w:color w:val="000000"/>
          <w:kern w:val="0"/>
          <w:sz w:val="30"/>
          <w:szCs w:val="30"/>
        </w:rPr>
        <w:t>委员会要求澄清、说明或补正的</w:t>
      </w:r>
      <w:r>
        <w:rPr>
          <w:rFonts w:hint="eastAsia" w:ascii="仿宋" w:hAnsi="仿宋" w:eastAsia="仿宋" w:cs="仿宋"/>
          <w:color w:val="000000"/>
          <w:kern w:val="0"/>
          <w:sz w:val="30"/>
          <w:szCs w:val="30"/>
          <w:lang w:val="en-US" w:eastAsia="zh-CN"/>
        </w:rPr>
        <w:t>；</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000000"/>
          <w:kern w:val="0"/>
          <w:sz w:val="30"/>
          <w:szCs w:val="30"/>
          <w:lang w:eastAsia="zh-CN"/>
        </w:rPr>
      </w:pPr>
      <w:r>
        <w:rPr>
          <w:rFonts w:hint="eastAsia" w:ascii="仿宋" w:hAnsi="仿宋" w:eastAsia="仿宋" w:cs="仿宋"/>
          <w:color w:val="000000"/>
          <w:kern w:val="0"/>
          <w:sz w:val="30"/>
          <w:szCs w:val="30"/>
          <w:lang w:val="en-US" w:eastAsia="zh-CN"/>
        </w:rPr>
        <w:t>（6）</w:t>
      </w:r>
      <w:r>
        <w:rPr>
          <w:rFonts w:hint="eastAsia" w:ascii="仿宋" w:hAnsi="仿宋" w:eastAsia="仿宋" w:cs="仿宋"/>
          <w:color w:val="auto"/>
          <w:kern w:val="2"/>
          <w:sz w:val="30"/>
          <w:szCs w:val="30"/>
          <w:lang w:val="en-US" w:eastAsia="zh-CN" w:bidi="ar-SA"/>
        </w:rPr>
        <w:t>评审</w:t>
      </w:r>
      <w:r>
        <w:rPr>
          <w:rFonts w:hint="eastAsia" w:ascii="仿宋" w:hAnsi="仿宋" w:eastAsia="仿宋" w:cs="仿宋"/>
          <w:color w:val="000000"/>
          <w:kern w:val="0"/>
          <w:sz w:val="30"/>
          <w:szCs w:val="30"/>
        </w:rPr>
        <w:t>委员会认定投标文件异常一致或投标报价呈规律性差异的</w:t>
      </w:r>
      <w:r>
        <w:rPr>
          <w:rFonts w:hint="eastAsia" w:ascii="仿宋" w:hAnsi="仿宋" w:eastAsia="仿宋" w:cs="仿宋"/>
          <w:color w:val="000000"/>
          <w:kern w:val="0"/>
          <w:sz w:val="30"/>
          <w:szCs w:val="30"/>
          <w:lang w:eastAsia="zh-CN"/>
        </w:rPr>
        <w:t>；</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000000"/>
          <w:kern w:val="0"/>
          <w:sz w:val="30"/>
          <w:szCs w:val="30"/>
          <w:lang w:val="en-US" w:eastAsia="zh-CN"/>
        </w:rPr>
      </w:pPr>
      <w:r>
        <w:rPr>
          <w:rFonts w:hint="eastAsia" w:ascii="仿宋" w:hAnsi="仿宋" w:eastAsia="仿宋" w:cs="仿宋"/>
          <w:color w:val="000000"/>
          <w:kern w:val="0"/>
          <w:sz w:val="30"/>
          <w:szCs w:val="30"/>
          <w:lang w:eastAsia="zh-CN"/>
        </w:rPr>
        <w:t>（</w:t>
      </w:r>
      <w:r>
        <w:rPr>
          <w:rFonts w:hint="eastAsia" w:ascii="仿宋" w:hAnsi="仿宋" w:eastAsia="仿宋" w:cs="仿宋"/>
          <w:color w:val="000000"/>
          <w:kern w:val="0"/>
          <w:sz w:val="30"/>
          <w:szCs w:val="30"/>
          <w:lang w:val="en-US" w:eastAsia="zh-CN"/>
        </w:rPr>
        <w:t>7</w:t>
      </w:r>
      <w:r>
        <w:rPr>
          <w:rFonts w:hint="eastAsia" w:ascii="仿宋" w:hAnsi="仿宋" w:eastAsia="仿宋" w:cs="仿宋"/>
          <w:color w:val="000000"/>
          <w:kern w:val="0"/>
          <w:sz w:val="30"/>
          <w:szCs w:val="30"/>
          <w:lang w:eastAsia="zh-CN"/>
        </w:rPr>
        <w:t>）</w:t>
      </w:r>
      <w:r>
        <w:rPr>
          <w:rFonts w:hint="eastAsia" w:ascii="仿宋" w:hAnsi="仿宋" w:eastAsia="仿宋" w:cs="仿宋"/>
          <w:color w:val="000000"/>
          <w:kern w:val="0"/>
          <w:sz w:val="30"/>
          <w:szCs w:val="30"/>
        </w:rPr>
        <w:t>评</w:t>
      </w:r>
      <w:r>
        <w:rPr>
          <w:rFonts w:hint="eastAsia" w:ascii="仿宋" w:hAnsi="仿宋" w:eastAsia="仿宋" w:cs="仿宋"/>
          <w:color w:val="000000"/>
          <w:kern w:val="0"/>
          <w:sz w:val="30"/>
          <w:szCs w:val="30"/>
          <w:lang w:val="en-US" w:eastAsia="zh-CN"/>
        </w:rPr>
        <w:t>审</w:t>
      </w:r>
      <w:r>
        <w:rPr>
          <w:rFonts w:hint="eastAsia" w:ascii="仿宋" w:hAnsi="仿宋" w:eastAsia="仿宋" w:cs="仿宋"/>
          <w:color w:val="000000"/>
          <w:kern w:val="0"/>
          <w:sz w:val="30"/>
          <w:szCs w:val="30"/>
        </w:rPr>
        <w:t>委员会认定</w:t>
      </w:r>
      <w:r>
        <w:rPr>
          <w:rFonts w:hint="eastAsia" w:ascii="仿宋" w:hAnsi="仿宋" w:eastAsia="仿宋" w:cs="仿宋"/>
          <w:color w:val="000000"/>
          <w:kern w:val="0"/>
          <w:sz w:val="30"/>
          <w:szCs w:val="30"/>
          <w:lang w:eastAsia="zh-CN"/>
        </w:rPr>
        <w:t>供应商</w:t>
      </w:r>
      <w:r>
        <w:rPr>
          <w:rFonts w:hint="eastAsia" w:ascii="仿宋" w:hAnsi="仿宋" w:eastAsia="仿宋" w:cs="仿宋"/>
          <w:color w:val="000000"/>
          <w:kern w:val="0"/>
          <w:sz w:val="30"/>
          <w:szCs w:val="30"/>
        </w:rPr>
        <w:t>串通投标或弄虚作假或有其他违法行为的</w:t>
      </w:r>
      <w:r>
        <w:rPr>
          <w:rFonts w:hint="eastAsia" w:ascii="仿宋" w:hAnsi="仿宋" w:eastAsia="仿宋" w:cs="仿宋"/>
          <w:color w:val="000000"/>
          <w:kern w:val="0"/>
          <w:sz w:val="30"/>
          <w:szCs w:val="30"/>
          <w:lang w:eastAsia="zh-CN"/>
        </w:rPr>
        <w:t>；</w:t>
      </w:r>
    </w:p>
    <w:p>
      <w:pPr>
        <w:pStyle w:val="9"/>
        <w:pageBreakBefore w:val="0"/>
        <w:numPr>
          <w:ilvl w:val="0"/>
          <w:numId w:val="0"/>
        </w:numPr>
        <w:kinsoku/>
        <w:wordWrap/>
        <w:overflowPunct/>
        <w:topLinePunct w:val="0"/>
        <w:bidi w:val="0"/>
        <w:ind w:right="0" w:rightChars="0" w:firstLine="600" w:firstLineChars="200"/>
        <w:jc w:val="both"/>
        <w:rPr>
          <w:rFonts w:hint="default" w:ascii="仿宋" w:hAnsi="仿宋" w:eastAsia="仿宋" w:cs="仿宋"/>
          <w:color w:val="auto"/>
          <w:kern w:val="2"/>
          <w:sz w:val="30"/>
          <w:szCs w:val="30"/>
          <w:lang w:val="en-US" w:eastAsia="zh-CN" w:bidi="ar-SA"/>
        </w:rPr>
      </w:pPr>
      <w:r>
        <w:rPr>
          <w:rFonts w:hint="eastAsia" w:ascii="仿宋" w:hAnsi="仿宋" w:eastAsia="仿宋" w:cs="仿宋"/>
          <w:color w:val="000000"/>
          <w:kern w:val="0"/>
          <w:sz w:val="30"/>
          <w:szCs w:val="30"/>
          <w:lang w:eastAsia="zh-CN"/>
        </w:rPr>
        <w:t>（</w:t>
      </w:r>
      <w:r>
        <w:rPr>
          <w:rFonts w:hint="eastAsia" w:ascii="仿宋" w:hAnsi="仿宋" w:eastAsia="仿宋" w:cs="仿宋"/>
          <w:color w:val="000000"/>
          <w:kern w:val="0"/>
          <w:sz w:val="30"/>
          <w:szCs w:val="30"/>
          <w:lang w:val="en-US" w:eastAsia="zh-CN"/>
        </w:rPr>
        <w:t>8</w:t>
      </w:r>
      <w:r>
        <w:rPr>
          <w:rFonts w:hint="eastAsia" w:ascii="仿宋" w:hAnsi="仿宋" w:eastAsia="仿宋" w:cs="仿宋"/>
          <w:color w:val="000000"/>
          <w:kern w:val="0"/>
          <w:sz w:val="30"/>
          <w:szCs w:val="30"/>
          <w:lang w:eastAsia="zh-CN"/>
        </w:rPr>
        <w:t>）</w:t>
      </w:r>
      <w:r>
        <w:rPr>
          <w:rFonts w:hint="eastAsia" w:ascii="仿宋" w:hAnsi="仿宋" w:eastAsia="仿宋" w:cs="仿宋"/>
          <w:color w:val="000000"/>
          <w:kern w:val="0"/>
          <w:sz w:val="30"/>
          <w:szCs w:val="30"/>
          <w:lang w:val="en-US" w:eastAsia="zh-CN"/>
        </w:rPr>
        <w:t>响应文件</w:t>
      </w:r>
      <w:r>
        <w:rPr>
          <w:rFonts w:hint="eastAsia" w:ascii="仿宋" w:hAnsi="仿宋" w:eastAsia="仿宋" w:cs="仿宋"/>
          <w:color w:val="000000"/>
          <w:kern w:val="0"/>
          <w:sz w:val="30"/>
          <w:szCs w:val="30"/>
        </w:rPr>
        <w:t>违反法律法规规章相关规定</w:t>
      </w:r>
      <w:r>
        <w:rPr>
          <w:rFonts w:hint="eastAsia" w:ascii="仿宋" w:hAnsi="仿宋" w:eastAsia="仿宋" w:cs="仿宋"/>
          <w:color w:val="000000"/>
          <w:kern w:val="0"/>
          <w:sz w:val="30"/>
          <w:szCs w:val="30"/>
          <w:lang w:eastAsia="zh-CN"/>
        </w:rPr>
        <w:t>；</w:t>
      </w:r>
    </w:p>
    <w:p>
      <w:pPr>
        <w:pStyle w:val="9"/>
        <w:pageBreakBefore w:val="0"/>
        <w:numPr>
          <w:ilvl w:val="0"/>
          <w:numId w:val="0"/>
        </w:numPr>
        <w:kinsoku/>
        <w:wordWrap/>
        <w:overflowPunct/>
        <w:topLinePunct w:val="0"/>
        <w:bidi w:val="0"/>
        <w:ind w:right="0" w:rightChars="0"/>
        <w:jc w:val="both"/>
        <w:rPr>
          <w:rFonts w:hint="eastAsia" w:ascii="黑体" w:hAnsi="黑体" w:eastAsia="黑体" w:cs="黑体"/>
          <w:color w:val="auto"/>
          <w:kern w:val="2"/>
          <w:sz w:val="30"/>
          <w:szCs w:val="30"/>
          <w:lang w:val="en-US" w:eastAsia="zh-CN" w:bidi="ar-SA"/>
        </w:rPr>
      </w:pPr>
      <w:r>
        <w:rPr>
          <w:rFonts w:hint="eastAsia" w:ascii="黑体" w:hAnsi="黑体" w:eastAsia="黑体" w:cs="黑体"/>
          <w:color w:val="auto"/>
          <w:kern w:val="2"/>
          <w:sz w:val="30"/>
          <w:szCs w:val="30"/>
          <w:lang w:val="en-US" w:eastAsia="zh-CN" w:bidi="ar-SA"/>
        </w:rPr>
        <w:t>九、联系方式：</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 xml:space="preserve">1.联系人：万媛    </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2.联系电话：13765169626</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kern w:val="2"/>
          <w:sz w:val="30"/>
          <w:szCs w:val="30"/>
          <w:lang w:val="en-US" w:eastAsia="zh-CN" w:bidi="ar-SA"/>
        </w:rPr>
        <w:t>3.联系地址：开阳县金中镇金其路23号贵州开磷有限责任公司</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000000"/>
          <w:kern w:val="0"/>
          <w:sz w:val="30"/>
          <w:szCs w:val="30"/>
          <w:lang w:val="en-US" w:eastAsia="zh-CN"/>
        </w:rPr>
      </w:pPr>
      <w:r>
        <w:rPr>
          <w:rFonts w:hint="eastAsia" w:ascii="仿宋" w:hAnsi="仿宋" w:eastAsia="仿宋" w:cs="仿宋"/>
          <w:color w:val="000000"/>
          <w:kern w:val="0"/>
          <w:sz w:val="30"/>
          <w:szCs w:val="30"/>
          <w:lang w:val="en-US" w:eastAsia="zh-CN"/>
        </w:rPr>
        <w:t>附件1：响应文件格式</w:t>
      </w:r>
    </w:p>
    <w:p>
      <w:pPr>
        <w:pStyle w:val="9"/>
        <w:pageBreakBefore w:val="0"/>
        <w:numPr>
          <w:ilvl w:val="0"/>
          <w:numId w:val="0"/>
        </w:numPr>
        <w:kinsoku/>
        <w:wordWrap/>
        <w:overflowPunct/>
        <w:topLinePunct w:val="0"/>
        <w:bidi w:val="0"/>
        <w:ind w:right="0" w:rightChars="0" w:firstLine="600" w:firstLineChars="200"/>
        <w:jc w:val="both"/>
        <w:rPr>
          <w:rFonts w:hint="eastAsia" w:ascii="仿宋" w:hAnsi="仿宋" w:eastAsia="仿宋" w:cs="仿宋"/>
          <w:color w:val="000000"/>
          <w:kern w:val="0"/>
          <w:sz w:val="30"/>
          <w:szCs w:val="30"/>
          <w:lang w:val="en-US" w:eastAsia="zh-CN"/>
        </w:rPr>
      </w:pPr>
      <w:r>
        <w:rPr>
          <w:rFonts w:hint="eastAsia" w:ascii="仿宋" w:hAnsi="仿宋" w:eastAsia="仿宋" w:cs="仿宋"/>
          <w:color w:val="000000"/>
          <w:kern w:val="0"/>
          <w:sz w:val="30"/>
          <w:szCs w:val="30"/>
          <w:lang w:val="en-US" w:eastAsia="zh-CN"/>
        </w:rPr>
        <w:t>附件2：地面零星维修劳务合同</w:t>
      </w:r>
    </w:p>
    <w:p>
      <w:pPr>
        <w:pStyle w:val="9"/>
        <w:keepNext w:val="0"/>
        <w:keepLines w:val="0"/>
        <w:pageBreakBefore w:val="0"/>
        <w:widowControl w:val="0"/>
        <w:numPr>
          <w:ilvl w:val="0"/>
          <w:numId w:val="0"/>
        </w:numPr>
        <w:kinsoku/>
        <w:wordWrap w:val="0"/>
        <w:overflowPunct/>
        <w:topLinePunct w:val="0"/>
        <w:autoSpaceDE w:val="0"/>
        <w:autoSpaceDN w:val="0"/>
        <w:bidi w:val="0"/>
        <w:adjustRightInd w:val="0"/>
        <w:snapToGrid/>
        <w:ind w:right="0"/>
        <w:jc w:val="both"/>
        <w:textAlignment w:val="auto"/>
        <w:rPr>
          <w:rFonts w:hint="default" w:ascii="仿宋_GB2312" w:hAnsi="仿宋_GB2312" w:eastAsia="仿宋_GB2312" w:cs="仿宋_GB2312"/>
          <w:color w:val="auto"/>
          <w:kern w:val="2"/>
          <w:sz w:val="28"/>
          <w:szCs w:val="28"/>
          <w:lang w:val="en-US" w:eastAsia="zh-CN" w:bidi="ar-SA"/>
        </w:rPr>
      </w:pPr>
    </w:p>
    <w:bookmarkEnd w:id="3"/>
    <w:bookmarkEnd w:id="4"/>
    <w:p>
      <w:pPr>
        <w:autoSpaceDE w:val="0"/>
        <w:autoSpaceDN w:val="0"/>
        <w:adjustRightInd w:val="0"/>
        <w:spacing w:line="360" w:lineRule="auto"/>
        <w:jc w:val="both"/>
        <w:outlineLvl w:val="0"/>
        <w:rPr>
          <w:rFonts w:hint="eastAsia"/>
          <w:kern w:val="44"/>
          <w:sz w:val="44"/>
          <w:szCs w:val="44"/>
        </w:rPr>
      </w:pPr>
      <w:bookmarkStart w:id="7" w:name="_Toc6941_WPSOffice_Level1"/>
      <w:bookmarkStart w:id="8" w:name="_Toc187939059"/>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rPr>
          <w:rFonts w:hint="eastAsia" w:ascii="仿宋" w:hAnsi="仿宋" w:eastAsia="仿宋" w:cs="仿宋"/>
          <w:kern w:val="44"/>
          <w:sz w:val="28"/>
          <w:szCs w:val="28"/>
          <w:lang w:val="en-US" w:eastAsia="zh-CN"/>
        </w:rPr>
      </w:pPr>
      <w:r>
        <w:rPr>
          <w:rFonts w:hint="eastAsia" w:ascii="仿宋" w:hAnsi="仿宋" w:eastAsia="仿宋" w:cs="仿宋"/>
          <w:kern w:val="44"/>
          <w:sz w:val="28"/>
          <w:szCs w:val="28"/>
          <w:lang w:val="en-US" w:eastAsia="zh-CN"/>
        </w:rPr>
        <w:t>附件1：</w:t>
      </w:r>
    </w:p>
    <w:p>
      <w:pPr>
        <w:autoSpaceDE w:val="0"/>
        <w:autoSpaceDN w:val="0"/>
        <w:adjustRightInd w:val="0"/>
        <w:spacing w:line="360" w:lineRule="auto"/>
        <w:jc w:val="center"/>
        <w:outlineLvl w:val="0"/>
      </w:pPr>
      <w:r>
        <w:rPr>
          <w:rFonts w:hint="eastAsia"/>
          <w:kern w:val="44"/>
          <w:sz w:val="44"/>
          <w:szCs w:val="44"/>
          <w:lang w:val="en-US" w:eastAsia="zh-CN"/>
        </w:rPr>
        <w:t>响应</w:t>
      </w:r>
      <w:r>
        <w:rPr>
          <w:rFonts w:hint="eastAsia"/>
          <w:kern w:val="44"/>
          <w:sz w:val="44"/>
          <w:szCs w:val="44"/>
        </w:rPr>
        <w:t>文件格式</w:t>
      </w:r>
    </w:p>
    <w:p>
      <w:pPr>
        <w:jc w:val="right"/>
      </w:pPr>
      <w:bookmarkStart w:id="9" w:name="_Toc16626_WPSOffice_Level1"/>
      <w:r>
        <w:rPr>
          <w:rFonts w:hint="eastAsia"/>
        </w:rPr>
        <w:t>正/副本</w:t>
      </w:r>
      <w:bookmarkEnd w:id="9"/>
    </w:p>
    <w:p>
      <w:pPr>
        <w:rPr>
          <w:rFonts w:hint="eastAsia"/>
          <w:u w:val="single"/>
        </w:rPr>
      </w:pPr>
    </w:p>
    <w:p>
      <w:pPr>
        <w:rPr>
          <w:rFonts w:hint="eastAsia"/>
          <w:u w:val="single"/>
        </w:rPr>
      </w:pPr>
    </w:p>
    <w:p>
      <w:pPr>
        <w:rPr>
          <w:rFonts w:hint="eastAsia"/>
          <w:u w:val="single"/>
        </w:rPr>
      </w:pPr>
    </w:p>
    <w:p>
      <w:pPr>
        <w:rPr>
          <w:rFonts w:hint="eastAsia"/>
          <w:u w:val="single"/>
        </w:rPr>
      </w:pPr>
    </w:p>
    <w:p>
      <w:pPr>
        <w:rPr>
          <w:rFonts w:hint="eastAsia"/>
          <w:u w:val="single"/>
        </w:rPr>
      </w:pPr>
    </w:p>
    <w:p>
      <w:pPr>
        <w:jc w:val="center"/>
        <w:rPr>
          <w:rFonts w:hint="eastAsia"/>
          <w:sz w:val="32"/>
        </w:rPr>
      </w:pPr>
      <w:r>
        <w:rPr>
          <w:rFonts w:hint="eastAsia"/>
          <w:sz w:val="32"/>
        </w:rPr>
        <w:t xml:space="preserve"> </w:t>
      </w:r>
      <w:r>
        <w:rPr>
          <w:rFonts w:hint="eastAsia"/>
          <w:sz w:val="32"/>
          <w:u w:val="single"/>
        </w:rPr>
        <w:t xml:space="preserve">                       </w:t>
      </w:r>
      <w:bookmarkStart w:id="10" w:name="_Toc294_WPSOffice_Level1"/>
      <w:r>
        <w:rPr>
          <w:rFonts w:hint="eastAsia"/>
          <w:sz w:val="32"/>
        </w:rPr>
        <w:t>(项目名称</w:t>
      </w:r>
      <w:bookmarkEnd w:id="10"/>
      <w:r>
        <w:rPr>
          <w:rFonts w:hint="eastAsia"/>
          <w:sz w:val="32"/>
        </w:rPr>
        <w:t>)</w:t>
      </w:r>
    </w:p>
    <w:p>
      <w:pPr>
        <w:rPr>
          <w:rFonts w:hint="eastAsia"/>
          <w:sz w:val="32"/>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jc w:val="center"/>
        <w:rPr>
          <w:sz w:val="56"/>
        </w:rPr>
      </w:pPr>
      <w:bookmarkStart w:id="11" w:name="_Toc26210_WPSOffice_Level1"/>
      <w:r>
        <w:rPr>
          <w:rFonts w:hint="eastAsia"/>
          <w:sz w:val="56"/>
          <w:lang w:val="en-US" w:eastAsia="zh-CN"/>
        </w:rPr>
        <w:t>响应</w:t>
      </w:r>
      <w:r>
        <w:rPr>
          <w:rFonts w:hint="eastAsia"/>
          <w:sz w:val="56"/>
        </w:rPr>
        <w:t>文件</w:t>
      </w:r>
      <w:bookmarkEnd w:id="11"/>
    </w:p>
    <w:p/>
    <w:p/>
    <w:p/>
    <w:p/>
    <w:p/>
    <w:p/>
    <w:p/>
    <w:p/>
    <w:p/>
    <w:p/>
    <w:p/>
    <w:p>
      <w:pPr>
        <w:ind w:firstLine="840" w:firstLineChars="300"/>
        <w:jc w:val="left"/>
        <w:rPr>
          <w:rFonts w:hint="eastAsia" w:eastAsia="黑体"/>
          <w:sz w:val="28"/>
          <w:szCs w:val="28"/>
          <w:u w:val="single"/>
        </w:rPr>
      </w:pPr>
      <w:r>
        <w:rPr>
          <w:rFonts w:hint="eastAsia" w:eastAsia="黑体"/>
          <w:sz w:val="28"/>
          <w:szCs w:val="28"/>
          <w:lang w:eastAsia="zh-CN"/>
        </w:rPr>
        <w:t>供应商</w:t>
      </w:r>
      <w:r>
        <w:rPr>
          <w:rFonts w:hint="eastAsia" w:eastAsia="黑体"/>
          <w:sz w:val="28"/>
          <w:szCs w:val="28"/>
        </w:rPr>
        <w:t>：</w:t>
      </w:r>
      <w:r>
        <w:rPr>
          <w:rFonts w:hint="eastAsia" w:eastAsia="黑体"/>
          <w:sz w:val="28"/>
          <w:szCs w:val="28"/>
          <w:u w:val="single"/>
        </w:rPr>
        <w:t xml:space="preserve">              (加盖单位章)</w:t>
      </w:r>
    </w:p>
    <w:p>
      <w:pPr>
        <w:ind w:firstLine="840" w:firstLineChars="300"/>
        <w:jc w:val="left"/>
        <w:rPr>
          <w:rFonts w:hint="eastAsia" w:eastAsia="黑体"/>
          <w:sz w:val="28"/>
          <w:szCs w:val="28"/>
          <w:u w:val="single"/>
        </w:rPr>
      </w:pPr>
      <w:r>
        <w:rPr>
          <w:rFonts w:hint="eastAsia" w:eastAsia="黑体"/>
          <w:sz w:val="28"/>
          <w:szCs w:val="28"/>
        </w:rPr>
        <w:t>法定代表人或委托代理人：</w:t>
      </w:r>
      <w:r>
        <w:rPr>
          <w:rFonts w:hint="eastAsia" w:eastAsia="黑体"/>
          <w:sz w:val="28"/>
          <w:szCs w:val="28"/>
          <w:u w:val="single"/>
        </w:rPr>
        <w:t xml:space="preserve">              (签字或盖章)</w:t>
      </w:r>
    </w:p>
    <w:p>
      <w:pPr>
        <w:ind w:firstLine="840" w:firstLineChars="300"/>
        <w:jc w:val="left"/>
        <w:rPr>
          <w:rFonts w:hint="default" w:ascii="仿宋_GB2312" w:hAnsi="仿宋_GB2312" w:eastAsia="仿宋_GB2312" w:cs="仿宋_GB2312"/>
          <w:sz w:val="28"/>
          <w:szCs w:val="28"/>
          <w:lang w:val="en-US" w:eastAsia="zh-CN"/>
        </w:rPr>
      </w:pPr>
      <w:r>
        <w:rPr>
          <w:rFonts w:hint="eastAsia" w:eastAsia="黑体"/>
          <w:sz w:val="28"/>
          <w:szCs w:val="28"/>
        </w:rPr>
        <w:t>日期：</w:t>
      </w:r>
      <w:r>
        <w:rPr>
          <w:rFonts w:hint="eastAsia" w:eastAsia="黑体"/>
          <w:sz w:val="28"/>
          <w:szCs w:val="28"/>
          <w:u w:val="single"/>
        </w:rPr>
        <w:t xml:space="preserve">       </w:t>
      </w:r>
      <w:r>
        <w:rPr>
          <w:rFonts w:hint="eastAsia" w:eastAsia="黑体"/>
          <w:sz w:val="28"/>
          <w:szCs w:val="28"/>
        </w:rPr>
        <w:t>年</w:t>
      </w:r>
      <w:r>
        <w:rPr>
          <w:rFonts w:hint="eastAsia" w:eastAsia="黑体"/>
          <w:sz w:val="28"/>
          <w:szCs w:val="28"/>
          <w:u w:val="single"/>
        </w:rPr>
        <w:t xml:space="preserve">       </w:t>
      </w:r>
      <w:r>
        <w:rPr>
          <w:rFonts w:hint="eastAsia" w:eastAsia="黑体"/>
          <w:sz w:val="28"/>
          <w:szCs w:val="28"/>
        </w:rPr>
        <w:t>月</w:t>
      </w:r>
      <w:r>
        <w:rPr>
          <w:rFonts w:hint="eastAsia" w:eastAsia="黑体"/>
          <w:sz w:val="28"/>
          <w:szCs w:val="28"/>
          <w:u w:val="single"/>
        </w:rPr>
        <w:t xml:space="preserve">       </w:t>
      </w:r>
      <w:r>
        <w:rPr>
          <w:rFonts w:hint="eastAsia" w:eastAsia="黑体"/>
          <w:sz w:val="28"/>
          <w:szCs w:val="28"/>
        </w:rPr>
        <w:t>日</w:t>
      </w:r>
    </w:p>
    <w:p>
      <w:pPr>
        <w:ind w:firstLine="1320" w:firstLineChars="300"/>
        <w:jc w:val="center"/>
        <w:rPr>
          <w:rFonts w:hint="eastAsia" w:ascii="宋体" w:hAnsi="宋体"/>
          <w:sz w:val="28"/>
          <w:szCs w:val="28"/>
        </w:rPr>
      </w:pPr>
      <w:bookmarkStart w:id="12" w:name="_Toc21584_WPSOffice_Level1"/>
      <w:r>
        <w:rPr>
          <w:rFonts w:hint="eastAsia" w:ascii="宋体" w:hAnsi="宋体"/>
          <w:sz w:val="44"/>
          <w:szCs w:val="44"/>
        </w:rPr>
        <w:t>目 录</w:t>
      </w:r>
      <w:bookmarkEnd w:id="12"/>
    </w:p>
    <w:p>
      <w:pPr>
        <w:numPr>
          <w:ilvl w:val="0"/>
          <w:numId w:val="2"/>
        </w:numPr>
        <w:rPr>
          <w:rFonts w:hint="eastAsia" w:ascii="宋体" w:hAnsi="宋体"/>
          <w:sz w:val="28"/>
          <w:szCs w:val="28"/>
        </w:rPr>
      </w:pPr>
      <w:bookmarkStart w:id="13" w:name="_Toc20705_WPSOffice_Level1"/>
      <w:r>
        <w:rPr>
          <w:rFonts w:hint="eastAsia" w:ascii="宋体" w:hAnsi="宋体"/>
          <w:sz w:val="28"/>
          <w:szCs w:val="28"/>
        </w:rPr>
        <w:t>投标函</w:t>
      </w:r>
    </w:p>
    <w:p>
      <w:pPr>
        <w:numPr>
          <w:ilvl w:val="0"/>
          <w:numId w:val="2"/>
        </w:numPr>
        <w:rPr>
          <w:rFonts w:hint="eastAsia" w:ascii="宋体" w:hAnsi="宋体"/>
          <w:sz w:val="28"/>
          <w:szCs w:val="28"/>
        </w:rPr>
      </w:pPr>
      <w:r>
        <w:rPr>
          <w:rFonts w:hint="eastAsia" w:ascii="宋体" w:hAnsi="宋体"/>
          <w:sz w:val="28"/>
          <w:szCs w:val="28"/>
        </w:rPr>
        <w:t>法定代表人身份证明</w:t>
      </w:r>
    </w:p>
    <w:p>
      <w:pPr>
        <w:rPr>
          <w:rFonts w:hint="eastAsia" w:ascii="宋体" w:hAnsi="宋体"/>
          <w:sz w:val="28"/>
          <w:szCs w:val="28"/>
        </w:rPr>
      </w:pPr>
      <w:r>
        <w:rPr>
          <w:rFonts w:hint="eastAsia" w:ascii="宋体" w:hAnsi="宋体"/>
          <w:sz w:val="28"/>
          <w:szCs w:val="28"/>
        </w:rPr>
        <w:t>3.授权委托书</w:t>
      </w:r>
    </w:p>
    <w:p>
      <w:pPr>
        <w:rPr>
          <w:rFonts w:hint="eastAsia" w:ascii="宋体" w:hAnsi="宋体"/>
          <w:sz w:val="28"/>
          <w:szCs w:val="28"/>
        </w:rPr>
      </w:pPr>
      <w:r>
        <w:rPr>
          <w:rFonts w:hint="eastAsia" w:ascii="宋体" w:hAnsi="宋体"/>
          <w:sz w:val="28"/>
          <w:szCs w:val="28"/>
        </w:rPr>
        <w:t>4.资格证明材料</w:t>
      </w:r>
    </w:p>
    <w:p>
      <w:pPr>
        <w:rPr>
          <w:rFonts w:ascii="宋体" w:hAnsi="宋体"/>
          <w:sz w:val="28"/>
          <w:szCs w:val="28"/>
        </w:rPr>
      </w:pPr>
      <w:r>
        <w:rPr>
          <w:rFonts w:hint="eastAsia" w:ascii="宋体" w:hAnsi="宋体"/>
          <w:sz w:val="28"/>
          <w:szCs w:val="28"/>
        </w:rPr>
        <w:t>5.投标承诺函</w:t>
      </w:r>
    </w:p>
    <w:p>
      <w:pPr>
        <w:rPr>
          <w:rFonts w:hint="eastAsia" w:ascii="宋体" w:hAnsi="宋体"/>
          <w:sz w:val="28"/>
          <w:szCs w:val="28"/>
        </w:rPr>
      </w:pPr>
      <w:r>
        <w:rPr>
          <w:rFonts w:hint="eastAsia" w:ascii="宋体" w:hAnsi="宋体"/>
          <w:sz w:val="28"/>
          <w:szCs w:val="28"/>
          <w:lang w:val="en-US" w:eastAsia="zh-CN"/>
        </w:rPr>
        <w:t>6</w:t>
      </w:r>
      <w:r>
        <w:rPr>
          <w:rFonts w:hint="eastAsia" w:ascii="宋体" w:hAnsi="宋体"/>
          <w:sz w:val="28"/>
          <w:szCs w:val="28"/>
        </w:rPr>
        <w:t>.其他材料</w:t>
      </w:r>
    </w:p>
    <w:bookmarkEnd w:id="13"/>
    <w:p>
      <w:pPr>
        <w:pStyle w:val="4"/>
        <w:ind w:left="0" w:leftChars="0" w:firstLine="0" w:firstLineChars="0"/>
        <w:rPr>
          <w:rFonts w:hint="default"/>
          <w:lang w:val="en-US" w:eastAsia="zh-CN"/>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keepNext w:val="0"/>
        <w:keepLines w:val="0"/>
        <w:widowControl w:val="0"/>
        <w:suppressLineNumbers w:val="0"/>
        <w:spacing w:before="0" w:beforeAutospacing="0" w:after="0" w:afterAutospacing="0" w:line="360" w:lineRule="auto"/>
        <w:ind w:right="0"/>
        <w:jc w:val="center"/>
        <w:rPr>
          <w:rFonts w:hint="eastAsia" w:ascii="Calibri" w:hAnsi="宋体" w:eastAsia="宋体" w:cs="Times New Roman"/>
          <w:color w:val="000000"/>
          <w:kern w:val="2"/>
          <w:sz w:val="36"/>
          <w:szCs w:val="36"/>
        </w:rPr>
      </w:pPr>
      <w:r>
        <w:rPr>
          <w:rFonts w:hint="eastAsia" w:ascii="黑体" w:hAnsi="黑体" w:eastAsia="黑体" w:cs="黑体"/>
          <w:b w:val="0"/>
          <w:bCs/>
          <w:sz w:val="30"/>
          <w:szCs w:val="30"/>
        </w:rPr>
        <w:t>1.投标函</w:t>
      </w:r>
    </w:p>
    <w:p>
      <w:pPr>
        <w:keepNext w:val="0"/>
        <w:keepLines w:val="0"/>
        <w:widowControl w:val="0"/>
        <w:suppressLineNumbers w:val="0"/>
        <w:spacing w:before="0" w:beforeAutospacing="0" w:after="0" w:afterAutospacing="0" w:line="360" w:lineRule="auto"/>
        <w:ind w:left="0" w:right="0" w:firstLine="150" w:firstLineChars="50"/>
        <w:jc w:val="both"/>
        <w:rPr>
          <w:rFonts w:hint="eastAsia" w:ascii="仿宋" w:hAnsi="仿宋" w:eastAsia="仿宋" w:cs="仿宋"/>
          <w:color w:val="000000"/>
          <w:kern w:val="2"/>
          <w:sz w:val="30"/>
          <w:szCs w:val="30"/>
        </w:rPr>
      </w:pPr>
      <w:r>
        <w:rPr>
          <w:rFonts w:hint="eastAsia" w:ascii="仿宋" w:hAnsi="仿宋" w:eastAsia="仿宋" w:cs="仿宋"/>
          <w:color w:val="000000"/>
          <w:kern w:val="2"/>
          <w:sz w:val="30"/>
          <w:szCs w:val="30"/>
          <w:u w:val="single"/>
          <w:lang w:val="en-US" w:eastAsia="zh-CN" w:bidi="ar"/>
        </w:rPr>
        <w:t xml:space="preserve">致：                </w:t>
      </w:r>
      <w:r>
        <w:rPr>
          <w:rFonts w:hint="eastAsia" w:ascii="仿宋" w:hAnsi="仿宋" w:eastAsia="仿宋" w:cs="仿宋"/>
          <w:color w:val="000000"/>
          <w:kern w:val="2"/>
          <w:sz w:val="30"/>
          <w:szCs w:val="30"/>
          <w:lang w:val="en-US" w:eastAsia="zh-CN" w:bidi="ar"/>
        </w:rPr>
        <w:t>（招标人名称）：</w:t>
      </w:r>
    </w:p>
    <w:p>
      <w:pPr>
        <w:keepNext w:val="0"/>
        <w:keepLines w:val="0"/>
        <w:widowControl w:val="0"/>
        <w:suppressLineNumbers w:val="0"/>
        <w:spacing w:before="0" w:beforeAutospacing="0" w:after="0" w:afterAutospacing="0" w:line="360" w:lineRule="auto"/>
        <w:ind w:left="0" w:right="0" w:firstLine="600" w:firstLineChars="200"/>
        <w:jc w:val="left"/>
        <w:rPr>
          <w:rFonts w:hint="eastAsia" w:ascii="仿宋" w:hAnsi="仿宋" w:eastAsia="仿宋" w:cs="仿宋"/>
          <w:color w:val="FF0000"/>
          <w:kern w:val="2"/>
          <w:sz w:val="30"/>
          <w:szCs w:val="30"/>
          <w:u w:val="single"/>
        </w:rPr>
      </w:pPr>
      <w:r>
        <w:rPr>
          <w:rFonts w:hint="eastAsia" w:ascii="仿宋" w:hAnsi="仿宋" w:eastAsia="仿宋" w:cs="仿宋"/>
          <w:color w:val="000000"/>
          <w:kern w:val="2"/>
          <w:sz w:val="30"/>
          <w:szCs w:val="30"/>
          <w:lang w:val="en-US" w:eastAsia="zh-CN" w:bidi="ar"/>
        </w:rPr>
        <w:t xml:space="preserve">我方已仔细阅读了 </w:t>
      </w:r>
      <w:r>
        <w:rPr>
          <w:rFonts w:hint="eastAsia" w:ascii="仿宋" w:hAnsi="仿宋" w:eastAsia="仿宋" w:cs="仿宋"/>
          <w:color w:val="000000"/>
          <w:kern w:val="2"/>
          <w:sz w:val="30"/>
          <w:szCs w:val="30"/>
          <w:u w:val="single"/>
          <w:lang w:val="en-US" w:eastAsia="zh-CN" w:bidi="ar"/>
        </w:rPr>
        <w:t xml:space="preserve">             </w:t>
      </w:r>
      <w:r>
        <w:rPr>
          <w:rFonts w:hint="eastAsia" w:ascii="仿宋" w:hAnsi="仿宋" w:eastAsia="仿宋" w:cs="仿宋"/>
          <w:color w:val="000000"/>
          <w:kern w:val="2"/>
          <w:sz w:val="30"/>
          <w:szCs w:val="30"/>
          <w:lang w:val="en-US" w:eastAsia="zh-CN" w:bidi="ar"/>
        </w:rPr>
        <w:t>（项目名称 ）招标文件的全部内容，</w:t>
      </w:r>
      <w:r>
        <w:rPr>
          <w:rFonts w:hint="eastAsia" w:ascii="仿宋" w:hAnsi="仿宋" w:eastAsia="仿宋" w:cs="仿宋"/>
          <w:sz w:val="30"/>
          <w:szCs w:val="30"/>
        </w:rPr>
        <w:t>我方针对该项目的投标报价</w:t>
      </w:r>
      <w:r>
        <w:rPr>
          <w:rFonts w:hint="eastAsia" w:ascii="仿宋" w:hAnsi="仿宋" w:eastAsia="仿宋" w:cs="仿宋"/>
          <w:color w:val="000000"/>
          <w:kern w:val="2"/>
          <w:sz w:val="30"/>
          <w:szCs w:val="30"/>
          <w:lang w:val="en-US" w:eastAsia="zh-CN" w:bidi="ar"/>
        </w:rPr>
        <w:t>为下表：</w:t>
      </w:r>
    </w:p>
    <w:p>
      <w:pPr>
        <w:pStyle w:val="4"/>
        <w:widowControl/>
        <w:jc w:val="center"/>
        <w:rPr>
          <w:rFonts w:hint="eastAsia" w:ascii="宋体" w:hAnsi="宋体" w:eastAsia="宋体" w:cs="宋体"/>
          <w:b/>
          <w:bCs/>
          <w:color w:val="000000"/>
          <w:kern w:val="2"/>
          <w:sz w:val="24"/>
          <w:szCs w:val="24"/>
        </w:rPr>
      </w:pPr>
      <w:r>
        <w:rPr>
          <w:rFonts w:hint="eastAsia" w:ascii="宋体" w:hAnsi="宋体" w:eastAsia="宋体" w:cs="宋体"/>
          <w:b/>
          <w:bCs/>
          <w:color w:val="000000"/>
          <w:kern w:val="2"/>
          <w:sz w:val="24"/>
          <w:szCs w:val="24"/>
        </w:rPr>
        <w:t>XX项目报价单</w:t>
      </w:r>
    </w:p>
    <w:tbl>
      <w:tblPr>
        <w:tblStyle w:val="7"/>
        <w:tblW w:w="8325"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32"/>
        <w:gridCol w:w="2319"/>
        <w:gridCol w:w="660"/>
        <w:gridCol w:w="1365"/>
        <w:gridCol w:w="1275"/>
        <w:gridCol w:w="1005"/>
        <w:gridCol w:w="11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1" w:hRule="atLeast"/>
          <w:jc w:val="center"/>
        </w:trPr>
        <w:tc>
          <w:tcPr>
            <w:tcW w:w="532" w:type="dxa"/>
            <w:tcBorders>
              <w:top w:val="single" w:color="000000" w:sz="4" w:space="0"/>
              <w:left w:val="single" w:color="000000" w:sz="4" w:space="0"/>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b/>
                <w:bCs/>
                <w:i w:val="0"/>
                <w:color w:val="000000"/>
                <w:kern w:val="2"/>
                <w:sz w:val="21"/>
                <w:szCs w:val="21"/>
              </w:rPr>
            </w:pPr>
            <w:r>
              <w:rPr>
                <w:rFonts w:hint="eastAsia" w:ascii="宋体" w:hAnsi="宋体" w:eastAsia="宋体" w:cs="宋体"/>
                <w:b/>
                <w:bCs/>
                <w:i w:val="0"/>
                <w:color w:val="000000"/>
                <w:kern w:val="0"/>
                <w:sz w:val="21"/>
                <w:szCs w:val="21"/>
                <w:lang w:val="en-US" w:eastAsia="zh-CN" w:bidi="ar"/>
              </w:rPr>
              <w:t>序号</w:t>
            </w:r>
          </w:p>
        </w:tc>
        <w:tc>
          <w:tcPr>
            <w:tcW w:w="231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b/>
                <w:bCs/>
                <w:i w:val="0"/>
                <w:color w:val="000000"/>
                <w:kern w:val="2"/>
                <w:sz w:val="21"/>
                <w:szCs w:val="21"/>
                <w:lang w:val="en-US"/>
              </w:rPr>
            </w:pPr>
            <w:r>
              <w:rPr>
                <w:rFonts w:hint="eastAsia" w:ascii="宋体" w:hAnsi="宋体" w:eastAsia="宋体" w:cs="宋体"/>
                <w:b/>
                <w:bCs/>
                <w:i w:val="0"/>
                <w:color w:val="000000"/>
                <w:kern w:val="0"/>
                <w:sz w:val="21"/>
                <w:szCs w:val="21"/>
                <w:lang w:val="en-US" w:eastAsia="zh-CN" w:bidi="ar"/>
              </w:rPr>
              <w:t>项目名称</w:t>
            </w:r>
          </w:p>
        </w:tc>
        <w:tc>
          <w:tcPr>
            <w:tcW w:w="660"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b/>
                <w:bCs/>
                <w:i w:val="0"/>
                <w:color w:val="000000"/>
                <w:kern w:val="2"/>
                <w:sz w:val="21"/>
                <w:szCs w:val="21"/>
              </w:rPr>
            </w:pPr>
            <w:r>
              <w:rPr>
                <w:rFonts w:hint="eastAsia" w:ascii="宋体" w:hAnsi="宋体" w:eastAsia="宋体" w:cs="宋体"/>
                <w:b/>
                <w:bCs/>
                <w:i w:val="0"/>
                <w:color w:val="000000"/>
                <w:kern w:val="0"/>
                <w:sz w:val="21"/>
                <w:szCs w:val="21"/>
                <w:lang w:val="en-US" w:eastAsia="zh-CN" w:bidi="ar"/>
              </w:rPr>
              <w:t>单位</w:t>
            </w:r>
          </w:p>
        </w:tc>
        <w:tc>
          <w:tcPr>
            <w:tcW w:w="136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leftChars="0" w:right="0" w:rightChars="0"/>
              <w:jc w:val="center"/>
              <w:textAlignment w:val="center"/>
              <w:rPr>
                <w:rFonts w:hint="default" w:ascii="Times New Roman" w:hAnsi="Times New Roman" w:eastAsia="宋体" w:cs="Times New Roman"/>
                <w:b/>
                <w:bCs/>
                <w:i w:val="0"/>
                <w:color w:val="000000"/>
                <w:kern w:val="2"/>
                <w:sz w:val="21"/>
                <w:szCs w:val="21"/>
              </w:rPr>
            </w:pPr>
            <w:r>
              <w:rPr>
                <w:rFonts w:hint="eastAsia" w:ascii="宋体" w:hAnsi="宋体" w:eastAsia="宋体" w:cs="宋体"/>
                <w:b/>
                <w:bCs/>
                <w:i w:val="0"/>
                <w:color w:val="000000"/>
                <w:kern w:val="0"/>
                <w:sz w:val="21"/>
                <w:szCs w:val="21"/>
                <w:lang w:val="en-US" w:eastAsia="zh-CN" w:bidi="ar"/>
              </w:rPr>
              <w:t>综合单价（</w:t>
            </w:r>
            <w:r>
              <w:rPr>
                <w:rFonts w:hint="eastAsia" w:ascii="宋体" w:hAnsi="宋体" w:cs="宋体"/>
                <w:b/>
                <w:bCs/>
                <w:i w:val="0"/>
                <w:color w:val="000000"/>
                <w:kern w:val="0"/>
                <w:sz w:val="21"/>
                <w:szCs w:val="21"/>
                <w:lang w:val="en-US" w:eastAsia="zh-CN" w:bidi="ar"/>
              </w:rPr>
              <w:t>不含税</w:t>
            </w:r>
            <w:r>
              <w:rPr>
                <w:rFonts w:hint="eastAsia" w:ascii="宋体" w:hAnsi="宋体" w:eastAsia="宋体" w:cs="宋体"/>
                <w:b/>
                <w:bCs/>
                <w:i w:val="0"/>
                <w:color w:val="000000"/>
                <w:kern w:val="0"/>
                <w:sz w:val="21"/>
                <w:szCs w:val="21"/>
                <w:lang w:val="en-US" w:eastAsia="zh-CN" w:bidi="ar"/>
              </w:rPr>
              <w:t>）</w:t>
            </w:r>
          </w:p>
        </w:tc>
        <w:tc>
          <w:tcPr>
            <w:tcW w:w="127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b/>
                <w:bCs/>
                <w:i w:val="0"/>
                <w:color w:val="000000"/>
                <w:kern w:val="2"/>
                <w:sz w:val="21"/>
                <w:szCs w:val="21"/>
              </w:rPr>
            </w:pPr>
            <w:r>
              <w:rPr>
                <w:rFonts w:hint="eastAsia" w:ascii="宋体" w:hAnsi="宋体" w:eastAsia="宋体" w:cs="宋体"/>
                <w:b/>
                <w:bCs/>
                <w:i w:val="0"/>
                <w:color w:val="000000"/>
                <w:kern w:val="0"/>
                <w:sz w:val="21"/>
                <w:szCs w:val="21"/>
                <w:lang w:val="en-US" w:eastAsia="zh-CN" w:bidi="ar"/>
              </w:rPr>
              <w:t>税金（%）</w:t>
            </w:r>
          </w:p>
        </w:tc>
        <w:tc>
          <w:tcPr>
            <w:tcW w:w="100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b/>
                <w:bCs/>
                <w:i w:val="0"/>
                <w:color w:val="000000"/>
                <w:kern w:val="2"/>
                <w:sz w:val="21"/>
                <w:szCs w:val="21"/>
              </w:rPr>
            </w:pPr>
            <w:r>
              <w:rPr>
                <w:rFonts w:hint="default" w:ascii="Times New Roman" w:hAnsi="Times New Roman" w:eastAsia="宋体" w:cs="Times New Roman"/>
                <w:b/>
                <w:bCs/>
                <w:i w:val="0"/>
                <w:color w:val="000000"/>
                <w:kern w:val="0"/>
                <w:sz w:val="21"/>
                <w:szCs w:val="21"/>
                <w:lang w:val="en-US" w:eastAsia="zh-CN" w:bidi="ar"/>
              </w:rPr>
              <w:t xml:space="preserve"> </w:t>
            </w:r>
            <w:r>
              <w:rPr>
                <w:rFonts w:hint="eastAsia" w:ascii="宋体" w:hAnsi="宋体" w:eastAsia="宋体" w:cs="宋体"/>
                <w:b/>
                <w:bCs/>
                <w:i w:val="0"/>
                <w:color w:val="000000"/>
                <w:kern w:val="0"/>
                <w:sz w:val="21"/>
                <w:szCs w:val="21"/>
                <w:lang w:val="en-US" w:eastAsia="zh-CN" w:bidi="ar"/>
              </w:rPr>
              <w:t>综合单价</w:t>
            </w:r>
            <w:r>
              <w:rPr>
                <w:rFonts w:hint="eastAsia" w:ascii="宋体" w:hAnsi="宋体" w:cs="宋体"/>
                <w:b/>
                <w:bCs/>
                <w:i w:val="0"/>
                <w:color w:val="000000"/>
                <w:kern w:val="0"/>
                <w:sz w:val="21"/>
                <w:szCs w:val="21"/>
                <w:lang w:val="en-US" w:eastAsia="zh-CN" w:bidi="ar"/>
              </w:rPr>
              <w:t>（含税）</w:t>
            </w:r>
            <w:r>
              <w:rPr>
                <w:rFonts w:hint="default" w:ascii="Times New Roman" w:hAnsi="Times New Roman" w:eastAsia="宋体" w:cs="Times New Roman"/>
                <w:b/>
                <w:bCs/>
                <w:i w:val="0"/>
                <w:color w:val="000000"/>
                <w:kern w:val="0"/>
                <w:sz w:val="21"/>
                <w:szCs w:val="21"/>
                <w:lang w:val="en-US" w:eastAsia="zh-CN" w:bidi="ar"/>
              </w:rPr>
              <w:t xml:space="preserve"> </w:t>
            </w:r>
          </w:p>
        </w:tc>
        <w:tc>
          <w:tcPr>
            <w:tcW w:w="116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b/>
                <w:bCs/>
                <w:i w:val="0"/>
                <w:color w:val="000000"/>
                <w:kern w:val="0"/>
                <w:sz w:val="21"/>
                <w:szCs w:val="21"/>
              </w:rPr>
            </w:pPr>
            <w:r>
              <w:rPr>
                <w:rFonts w:hint="eastAsia" w:ascii="宋体" w:hAnsi="宋体" w:eastAsia="宋体" w:cs="宋体"/>
                <w:b/>
                <w:bCs/>
                <w:i w:val="0"/>
                <w:color w:val="000000"/>
                <w:kern w:val="0"/>
                <w:sz w:val="21"/>
                <w:szCs w:val="21"/>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4" w:hRule="atLeast"/>
          <w:jc w:val="center"/>
        </w:trPr>
        <w:tc>
          <w:tcPr>
            <w:tcW w:w="532" w:type="dxa"/>
            <w:tcBorders>
              <w:top w:val="single" w:color="000000" w:sz="4" w:space="0"/>
              <w:left w:val="single" w:color="000000" w:sz="4" w:space="0"/>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eastAsia" w:ascii="Times New Roman" w:hAnsi="Times New Roman" w:eastAsia="宋体" w:cs="Times New Roman"/>
                <w:i w:val="0"/>
                <w:color w:val="000000"/>
                <w:kern w:val="2"/>
                <w:sz w:val="21"/>
                <w:szCs w:val="21"/>
              </w:rPr>
            </w:pPr>
            <w:r>
              <w:rPr>
                <w:rFonts w:hint="default" w:ascii="Times New Roman" w:hAnsi="Times New Roman" w:eastAsia="宋体" w:cs="Times New Roman"/>
                <w:i w:val="0"/>
                <w:color w:val="000000"/>
                <w:kern w:val="2"/>
                <w:sz w:val="21"/>
                <w:szCs w:val="21"/>
                <w:lang w:val="en-US" w:eastAsia="zh-CN" w:bidi="ar"/>
              </w:rPr>
              <w:t>1</w:t>
            </w:r>
          </w:p>
        </w:tc>
        <w:tc>
          <w:tcPr>
            <w:tcW w:w="231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660"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36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27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00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16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4" w:hRule="atLeast"/>
          <w:jc w:val="center"/>
        </w:trPr>
        <w:tc>
          <w:tcPr>
            <w:tcW w:w="532" w:type="dxa"/>
            <w:tcBorders>
              <w:top w:val="single" w:color="000000" w:sz="4" w:space="0"/>
              <w:left w:val="single" w:color="000000" w:sz="4" w:space="0"/>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eastAsia" w:ascii="Times New Roman" w:hAnsi="Times New Roman" w:eastAsia="宋体" w:cs="Times New Roman"/>
                <w:i w:val="0"/>
                <w:color w:val="000000"/>
                <w:kern w:val="2"/>
                <w:sz w:val="21"/>
                <w:szCs w:val="21"/>
              </w:rPr>
            </w:pPr>
            <w:r>
              <w:rPr>
                <w:rFonts w:hint="default" w:ascii="Times New Roman" w:hAnsi="Times New Roman" w:eastAsia="宋体" w:cs="Times New Roman"/>
                <w:i w:val="0"/>
                <w:color w:val="000000"/>
                <w:kern w:val="2"/>
                <w:sz w:val="21"/>
                <w:szCs w:val="21"/>
                <w:lang w:val="en-US" w:eastAsia="zh-CN" w:bidi="ar"/>
              </w:rPr>
              <w:t>2</w:t>
            </w:r>
          </w:p>
        </w:tc>
        <w:tc>
          <w:tcPr>
            <w:tcW w:w="231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660" w:type="dxa"/>
            <w:tcBorders>
              <w:top w:val="single" w:color="000000" w:sz="4" w:space="0"/>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36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27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00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16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4" w:hRule="atLeast"/>
          <w:jc w:val="center"/>
        </w:trPr>
        <w:tc>
          <w:tcPr>
            <w:tcW w:w="532" w:type="dxa"/>
            <w:tcBorders>
              <w:top w:val="single" w:color="000000" w:sz="4" w:space="0"/>
              <w:left w:val="single" w:color="000000" w:sz="4" w:space="0"/>
              <w:bottom w:val="single" w:color="auto"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eastAsia" w:ascii="Times New Roman" w:hAnsi="Times New Roman" w:eastAsia="宋体" w:cs="Times New Roman"/>
                <w:i w:val="0"/>
                <w:color w:val="000000"/>
                <w:kern w:val="2"/>
                <w:sz w:val="21"/>
                <w:szCs w:val="21"/>
              </w:rPr>
            </w:pPr>
            <w:r>
              <w:rPr>
                <w:rFonts w:hint="default" w:ascii="Times New Roman" w:hAnsi="Times New Roman" w:eastAsia="宋体" w:cs="Times New Roman"/>
                <w:i w:val="0"/>
                <w:color w:val="000000"/>
                <w:kern w:val="2"/>
                <w:sz w:val="21"/>
                <w:szCs w:val="21"/>
                <w:lang w:val="en-US" w:eastAsia="zh-CN" w:bidi="ar"/>
              </w:rPr>
              <w:t>3</w:t>
            </w:r>
          </w:p>
        </w:tc>
        <w:tc>
          <w:tcPr>
            <w:tcW w:w="2319" w:type="dxa"/>
            <w:tcBorders>
              <w:top w:val="single" w:color="000000" w:sz="4" w:space="0"/>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660" w:type="dxa"/>
            <w:tcBorders>
              <w:top w:val="single" w:color="000000" w:sz="4" w:space="0"/>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36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275" w:type="dxa"/>
            <w:tcBorders>
              <w:top w:val="single" w:color="000000" w:sz="4" w:space="0"/>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00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16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4" w:hRule="atLeast"/>
          <w:jc w:val="center"/>
        </w:trPr>
        <w:tc>
          <w:tcPr>
            <w:tcW w:w="532" w:type="dxa"/>
            <w:tcBorders>
              <w:top w:val="single" w:color="000000" w:sz="4" w:space="0"/>
              <w:left w:val="single" w:color="000000" w:sz="4" w:space="0"/>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r>
              <w:rPr>
                <w:rFonts w:hint="default" w:ascii="Times New Roman" w:hAnsi="Times New Roman" w:eastAsia="宋体" w:cs="Times New Roman"/>
                <w:i w:val="0"/>
                <w:color w:val="000000"/>
                <w:kern w:val="2"/>
                <w:sz w:val="21"/>
                <w:szCs w:val="21"/>
                <w:lang w:val="en-US" w:eastAsia="zh-CN" w:bidi="ar"/>
              </w:rPr>
              <w:t>4</w:t>
            </w:r>
          </w:p>
        </w:tc>
        <w:tc>
          <w:tcPr>
            <w:tcW w:w="2319" w:type="dxa"/>
            <w:tcBorders>
              <w:top w:val="single" w:color="000000" w:sz="4" w:space="0"/>
              <w:left w:val="nil"/>
              <w:bottom w:val="single" w:color="000000" w:sz="4" w:space="0"/>
              <w:right w:val="single" w:color="000000" w:sz="4" w:space="0"/>
            </w:tcBorders>
            <w:shd w:val="clear" w:color="auto" w:fill="auto"/>
            <w:noWrap w:val="0"/>
            <w:tcMar>
              <w:top w:w="12" w:type="dxa"/>
              <w:left w:w="12" w:type="dxa"/>
              <w:right w:w="12" w:type="dxa"/>
            </w:tcMar>
            <w:vAlign w:val="center"/>
          </w:tcPr>
          <w:p>
            <w:pPr>
              <w:keepNext w:val="0"/>
              <w:keepLines w:val="0"/>
              <w:widowControl w:val="0"/>
              <w:suppressLineNumbers w:val="0"/>
              <w:autoSpaceDE w:val="0"/>
              <w:autoSpaceDN/>
              <w:snapToGrid w:val="0"/>
              <w:spacing w:before="0" w:beforeAutospacing="0" w:after="0" w:afterAutospacing="0"/>
              <w:ind w:left="0" w:right="0"/>
              <w:jc w:val="center"/>
              <w:rPr>
                <w:rFonts w:hint="default" w:ascii="Times New Roman" w:hAnsi="Times New Roman" w:eastAsia="宋体" w:cs="Times New Roman"/>
                <w:i w:val="0"/>
                <w:color w:val="000000"/>
                <w:kern w:val="2"/>
                <w:sz w:val="21"/>
                <w:szCs w:val="21"/>
              </w:rPr>
            </w:pPr>
          </w:p>
        </w:tc>
        <w:tc>
          <w:tcPr>
            <w:tcW w:w="660" w:type="dxa"/>
            <w:tcBorders>
              <w:top w:val="single" w:color="000000" w:sz="4" w:space="0"/>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36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27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00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16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eastAsia" w:ascii="Times New Roman" w:hAnsi="Times New Roman" w:eastAsia="宋体" w:cs="Times New Roman"/>
                <w:i w:val="0"/>
                <w:color w:val="000000"/>
                <w:kern w:val="2"/>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4" w:hRule="atLeast"/>
          <w:jc w:val="center"/>
        </w:trPr>
        <w:tc>
          <w:tcPr>
            <w:tcW w:w="532" w:type="dxa"/>
            <w:tcBorders>
              <w:top w:val="single" w:color="000000" w:sz="4" w:space="0"/>
              <w:left w:val="single" w:color="000000" w:sz="4" w:space="0"/>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r>
              <w:rPr>
                <w:rFonts w:hint="default" w:ascii="Times New Roman" w:hAnsi="Times New Roman" w:eastAsia="宋体" w:cs="Times New Roman"/>
                <w:i w:val="0"/>
                <w:color w:val="000000"/>
                <w:kern w:val="2"/>
                <w:sz w:val="21"/>
                <w:szCs w:val="21"/>
                <w:lang w:val="en-US" w:eastAsia="zh-CN" w:bidi="ar"/>
              </w:rPr>
              <w:t>...</w:t>
            </w:r>
          </w:p>
        </w:tc>
        <w:tc>
          <w:tcPr>
            <w:tcW w:w="2319" w:type="dxa"/>
            <w:tcBorders>
              <w:top w:val="single" w:color="000000" w:sz="4" w:space="0"/>
              <w:left w:val="nil"/>
              <w:bottom w:val="single" w:color="000000" w:sz="4" w:space="0"/>
              <w:right w:val="single" w:color="000000" w:sz="4" w:space="0"/>
            </w:tcBorders>
            <w:shd w:val="clear" w:color="auto" w:fill="auto"/>
            <w:noWrap w:val="0"/>
            <w:tcMar>
              <w:top w:w="12" w:type="dxa"/>
              <w:left w:w="12" w:type="dxa"/>
              <w:right w:w="12" w:type="dxa"/>
            </w:tcMar>
            <w:vAlign w:val="center"/>
          </w:tcPr>
          <w:p>
            <w:pPr>
              <w:keepNext w:val="0"/>
              <w:keepLines w:val="0"/>
              <w:widowControl w:val="0"/>
              <w:suppressLineNumbers w:val="0"/>
              <w:autoSpaceDE w:val="0"/>
              <w:autoSpaceDN/>
              <w:snapToGrid w:val="0"/>
              <w:spacing w:before="0" w:beforeAutospacing="0" w:after="0" w:afterAutospacing="0"/>
              <w:ind w:left="0" w:right="0"/>
              <w:jc w:val="center"/>
              <w:rPr>
                <w:rFonts w:hint="default" w:ascii="Times New Roman" w:hAnsi="Times New Roman" w:eastAsia="宋体" w:cs="Times New Roman"/>
                <w:i w:val="0"/>
                <w:color w:val="000000"/>
                <w:kern w:val="0"/>
                <w:sz w:val="21"/>
                <w:szCs w:val="21"/>
              </w:rPr>
            </w:pPr>
          </w:p>
        </w:tc>
        <w:tc>
          <w:tcPr>
            <w:tcW w:w="660" w:type="dxa"/>
            <w:tcBorders>
              <w:top w:val="single" w:color="000000" w:sz="4" w:space="0"/>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0"/>
                <w:sz w:val="21"/>
                <w:szCs w:val="21"/>
              </w:rPr>
            </w:pPr>
          </w:p>
        </w:tc>
        <w:tc>
          <w:tcPr>
            <w:tcW w:w="136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0"/>
                <w:sz w:val="21"/>
                <w:szCs w:val="21"/>
              </w:rPr>
            </w:pPr>
          </w:p>
        </w:tc>
        <w:tc>
          <w:tcPr>
            <w:tcW w:w="127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00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c>
          <w:tcPr>
            <w:tcW w:w="116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i w:val="0"/>
                <w:color w:val="000000"/>
                <w:kern w:val="2"/>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4" w:hRule="atLeast"/>
          <w:jc w:val="center"/>
        </w:trPr>
        <w:tc>
          <w:tcPr>
            <w:tcW w:w="532" w:type="dxa"/>
            <w:tcBorders>
              <w:top w:val="single" w:color="000000" w:sz="4" w:space="0"/>
              <w:left w:val="single" w:color="000000" w:sz="4" w:space="0"/>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b/>
                <w:bCs/>
                <w:i w:val="0"/>
                <w:color w:val="000000"/>
                <w:kern w:val="2"/>
                <w:sz w:val="21"/>
                <w:szCs w:val="21"/>
              </w:rPr>
            </w:pPr>
            <w:r>
              <w:rPr>
                <w:rFonts w:hint="eastAsia" w:ascii="宋体" w:hAnsi="宋体" w:eastAsia="宋体" w:cs="宋体"/>
                <w:b/>
                <w:bCs/>
                <w:i w:val="0"/>
                <w:color w:val="000000"/>
                <w:kern w:val="0"/>
                <w:sz w:val="21"/>
                <w:szCs w:val="21"/>
                <w:lang w:val="en-US" w:eastAsia="zh-CN" w:bidi="ar"/>
              </w:rPr>
              <w:t>合计</w:t>
            </w:r>
          </w:p>
        </w:tc>
        <w:tc>
          <w:tcPr>
            <w:tcW w:w="231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val="0"/>
              <w:suppressLineNumbers w:val="0"/>
              <w:autoSpaceDE w:val="0"/>
              <w:autoSpaceDN/>
              <w:snapToGrid w:val="0"/>
              <w:spacing w:before="0" w:beforeAutospacing="0" w:after="0" w:afterAutospacing="0"/>
              <w:ind w:left="0" w:right="0"/>
              <w:jc w:val="center"/>
              <w:rPr>
                <w:rFonts w:hint="default" w:ascii="Times New Roman" w:hAnsi="Times New Roman" w:eastAsia="宋体" w:cs="Times New Roman"/>
                <w:b/>
                <w:bCs/>
                <w:i w:val="0"/>
                <w:color w:val="000000"/>
                <w:kern w:val="2"/>
                <w:sz w:val="21"/>
                <w:szCs w:val="21"/>
              </w:rPr>
            </w:pPr>
          </w:p>
        </w:tc>
        <w:tc>
          <w:tcPr>
            <w:tcW w:w="660" w:type="dxa"/>
            <w:tcBorders>
              <w:top w:val="single" w:color="000000" w:sz="4" w:space="0"/>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val="0"/>
              <w:suppressLineNumbers w:val="0"/>
              <w:autoSpaceDE w:val="0"/>
              <w:autoSpaceDN/>
              <w:snapToGrid w:val="0"/>
              <w:spacing w:before="0" w:beforeAutospacing="0" w:after="0" w:afterAutospacing="0"/>
              <w:ind w:left="0" w:right="0"/>
              <w:jc w:val="center"/>
              <w:rPr>
                <w:rFonts w:hint="default" w:ascii="Times New Roman" w:hAnsi="Times New Roman" w:eastAsia="宋体" w:cs="Times New Roman"/>
                <w:b/>
                <w:bCs/>
                <w:i w:val="0"/>
                <w:color w:val="000000"/>
                <w:kern w:val="2"/>
                <w:sz w:val="21"/>
                <w:szCs w:val="21"/>
              </w:rPr>
            </w:pPr>
          </w:p>
        </w:tc>
        <w:tc>
          <w:tcPr>
            <w:tcW w:w="136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val="0"/>
              <w:suppressLineNumbers w:val="0"/>
              <w:autoSpaceDE w:val="0"/>
              <w:autoSpaceDN/>
              <w:snapToGrid w:val="0"/>
              <w:spacing w:before="0" w:beforeAutospacing="0" w:after="0" w:afterAutospacing="0"/>
              <w:ind w:left="0" w:right="0"/>
              <w:jc w:val="center"/>
              <w:rPr>
                <w:rFonts w:hint="default" w:ascii="Times New Roman" w:hAnsi="Times New Roman" w:eastAsia="宋体" w:cs="Times New Roman"/>
                <w:b/>
                <w:bCs/>
                <w:i w:val="0"/>
                <w:color w:val="000000"/>
                <w:kern w:val="2"/>
                <w:sz w:val="21"/>
                <w:szCs w:val="21"/>
              </w:rPr>
            </w:pPr>
          </w:p>
        </w:tc>
        <w:tc>
          <w:tcPr>
            <w:tcW w:w="127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val="0"/>
              <w:suppressLineNumbers w:val="0"/>
              <w:autoSpaceDE w:val="0"/>
              <w:autoSpaceDN/>
              <w:snapToGrid w:val="0"/>
              <w:spacing w:before="0" w:beforeAutospacing="0" w:after="0" w:afterAutospacing="0"/>
              <w:ind w:left="0" w:right="0"/>
              <w:jc w:val="center"/>
              <w:rPr>
                <w:rFonts w:hint="default" w:ascii="Times New Roman" w:hAnsi="Times New Roman" w:eastAsia="宋体" w:cs="Times New Roman"/>
                <w:b/>
                <w:bCs/>
                <w:i w:val="0"/>
                <w:color w:val="000000"/>
                <w:kern w:val="2"/>
                <w:sz w:val="21"/>
                <w:szCs w:val="21"/>
              </w:rPr>
            </w:pPr>
          </w:p>
        </w:tc>
        <w:tc>
          <w:tcPr>
            <w:tcW w:w="1005"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b/>
                <w:bCs/>
                <w:i w:val="0"/>
                <w:color w:val="000000"/>
                <w:kern w:val="2"/>
                <w:sz w:val="21"/>
                <w:szCs w:val="21"/>
              </w:rPr>
            </w:pPr>
            <w:r>
              <w:rPr>
                <w:rFonts w:hint="default" w:ascii="Times New Roman" w:hAnsi="Times New Roman" w:eastAsia="宋体" w:cs="Times New Roman"/>
                <w:b/>
                <w:bCs/>
                <w:i w:val="0"/>
                <w:color w:val="000000"/>
                <w:kern w:val="0"/>
                <w:sz w:val="21"/>
                <w:szCs w:val="21"/>
                <w:lang w:val="en-US" w:eastAsia="zh-CN" w:bidi="ar"/>
              </w:rPr>
              <w:t xml:space="preserve"> </w:t>
            </w:r>
          </w:p>
        </w:tc>
        <w:tc>
          <w:tcPr>
            <w:tcW w:w="1169" w:type="dxa"/>
            <w:tcBorders>
              <w:top w:val="single" w:color="000000" w:sz="4" w:space="0"/>
              <w:left w:val="nil"/>
              <w:bottom w:val="single" w:color="000000" w:sz="4" w:space="0"/>
              <w:right w:val="single" w:color="000000" w:sz="4" w:space="0"/>
            </w:tcBorders>
            <w:shd w:val="clear" w:color="auto" w:fill="FFFFFF"/>
            <w:noWrap w:val="0"/>
            <w:tcMar>
              <w:top w:w="12" w:type="dxa"/>
              <w:left w:w="12" w:type="dxa"/>
              <w:right w:w="12" w:type="dxa"/>
            </w:tcMar>
            <w:vAlign w:val="center"/>
          </w:tcPr>
          <w:p>
            <w:pPr>
              <w:keepNext w:val="0"/>
              <w:keepLines w:val="0"/>
              <w:widowControl/>
              <w:suppressLineNumbers w:val="0"/>
              <w:autoSpaceDE w:val="0"/>
              <w:autoSpaceDN/>
              <w:snapToGrid w:val="0"/>
              <w:spacing w:before="0" w:beforeAutospacing="0" w:after="0" w:afterAutospacing="0"/>
              <w:ind w:left="0" w:right="0"/>
              <w:jc w:val="center"/>
              <w:textAlignment w:val="center"/>
              <w:rPr>
                <w:rFonts w:hint="default" w:ascii="Times New Roman" w:hAnsi="Times New Roman" w:eastAsia="宋体" w:cs="Times New Roman"/>
                <w:b/>
                <w:bCs/>
                <w:i w:val="0"/>
                <w:color w:val="000000"/>
                <w:kern w:val="0"/>
                <w:sz w:val="21"/>
                <w:szCs w:val="21"/>
              </w:rPr>
            </w:pPr>
          </w:p>
        </w:tc>
      </w:tr>
    </w:tbl>
    <w:p>
      <w:pPr>
        <w:keepNext w:val="0"/>
        <w:keepLines w:val="0"/>
        <w:widowControl w:val="0"/>
        <w:suppressLineNumbers w:val="0"/>
        <w:spacing w:before="0" w:beforeAutospacing="0" w:after="0" w:afterAutospacing="0"/>
        <w:ind w:left="0" w:right="0"/>
        <w:jc w:val="left"/>
        <w:rPr>
          <w:rFonts w:hint="eastAsia" w:ascii="宋体" w:hAnsi="宋体" w:eastAsia="宋体" w:cs="Times New Roman"/>
          <w:kern w:val="2"/>
          <w:sz w:val="24"/>
          <w:szCs w:val="24"/>
        </w:rPr>
      </w:pPr>
      <w:r>
        <w:rPr>
          <w:rFonts w:hint="eastAsia" w:ascii="宋体" w:hAnsi="宋体" w:eastAsia="宋体" w:cs="Times New Roman"/>
          <w:kern w:val="2"/>
          <w:sz w:val="24"/>
          <w:szCs w:val="24"/>
          <w:lang w:val="en-US" w:eastAsia="zh-CN" w:bidi="ar"/>
        </w:rPr>
        <w:t xml:space="preserve"> </w:t>
      </w:r>
    </w:p>
    <w:p>
      <w:pPr>
        <w:spacing w:line="360" w:lineRule="auto"/>
        <w:ind w:firstLine="480"/>
        <w:rPr>
          <w:rFonts w:hint="eastAsia" w:ascii="仿宋" w:hAnsi="仿宋" w:eastAsia="仿宋" w:cs="仿宋"/>
          <w:sz w:val="30"/>
          <w:szCs w:val="30"/>
        </w:rPr>
      </w:pPr>
      <w:r>
        <w:rPr>
          <w:rFonts w:hint="eastAsia" w:ascii="仿宋" w:hAnsi="仿宋" w:eastAsia="仿宋" w:cs="仿宋"/>
          <w:sz w:val="30"/>
          <w:szCs w:val="30"/>
        </w:rPr>
        <w:t>据此函，我方</w:t>
      </w:r>
      <w:r>
        <w:rPr>
          <w:rFonts w:hint="eastAsia" w:ascii="仿宋" w:hAnsi="仿宋" w:eastAsia="仿宋" w:cs="仿宋"/>
          <w:sz w:val="30"/>
          <w:szCs w:val="30"/>
          <w:lang w:val="en-US" w:eastAsia="zh-CN"/>
        </w:rPr>
        <w:t>承诺</w:t>
      </w:r>
      <w:r>
        <w:rPr>
          <w:rFonts w:hint="eastAsia" w:ascii="仿宋" w:hAnsi="仿宋" w:eastAsia="仿宋" w:cs="仿宋"/>
          <w:sz w:val="30"/>
          <w:szCs w:val="30"/>
        </w:rPr>
        <w:t>按如下条款执行：</w:t>
      </w:r>
    </w:p>
    <w:p>
      <w:pPr>
        <w:spacing w:line="360" w:lineRule="auto"/>
        <w:ind w:firstLine="480"/>
        <w:rPr>
          <w:rFonts w:hint="eastAsia" w:ascii="仿宋" w:hAnsi="仿宋" w:eastAsia="仿宋" w:cs="仿宋"/>
          <w:sz w:val="30"/>
          <w:szCs w:val="30"/>
        </w:rPr>
      </w:pPr>
      <w:r>
        <w:rPr>
          <w:rFonts w:hint="eastAsia" w:ascii="仿宋" w:hAnsi="仿宋" w:eastAsia="仿宋" w:cs="仿宋"/>
          <w:sz w:val="30"/>
          <w:szCs w:val="30"/>
        </w:rPr>
        <w:t>1.我方愿意承担该项目招标范围内的任务，履行招标文件中对</w:t>
      </w:r>
      <w:r>
        <w:rPr>
          <w:rFonts w:hint="eastAsia" w:ascii="仿宋" w:hAnsi="仿宋" w:eastAsia="仿宋" w:cs="仿宋"/>
          <w:sz w:val="30"/>
          <w:szCs w:val="30"/>
          <w:lang w:eastAsia="zh-CN"/>
        </w:rPr>
        <w:t>成交</w:t>
      </w:r>
      <w:r>
        <w:rPr>
          <w:rFonts w:hint="eastAsia" w:ascii="仿宋" w:hAnsi="仿宋" w:eastAsia="仿宋" w:cs="仿宋"/>
          <w:sz w:val="30"/>
          <w:szCs w:val="30"/>
        </w:rPr>
        <w:t>单位的要求及应承担的责任和义务。</w:t>
      </w:r>
    </w:p>
    <w:p>
      <w:pPr>
        <w:spacing w:line="360" w:lineRule="auto"/>
        <w:ind w:firstLine="600" w:firstLineChars="200"/>
        <w:rPr>
          <w:rFonts w:hint="eastAsia" w:ascii="仿宋" w:hAnsi="仿宋" w:eastAsia="仿宋" w:cs="仿宋"/>
          <w:sz w:val="30"/>
          <w:szCs w:val="30"/>
        </w:rPr>
      </w:pPr>
      <w:r>
        <w:rPr>
          <w:rFonts w:hint="eastAsia" w:ascii="仿宋" w:hAnsi="仿宋" w:eastAsia="仿宋" w:cs="仿宋"/>
          <w:sz w:val="30"/>
          <w:szCs w:val="30"/>
        </w:rPr>
        <w:t>2.一旦我方</w:t>
      </w:r>
      <w:r>
        <w:rPr>
          <w:rFonts w:hint="eastAsia" w:ascii="仿宋" w:hAnsi="仿宋" w:eastAsia="仿宋" w:cs="仿宋"/>
          <w:sz w:val="30"/>
          <w:szCs w:val="30"/>
          <w:lang w:eastAsia="zh-CN"/>
        </w:rPr>
        <w:t>成交</w:t>
      </w:r>
      <w:r>
        <w:rPr>
          <w:rFonts w:hint="eastAsia" w:ascii="仿宋" w:hAnsi="仿宋" w:eastAsia="仿宋" w:cs="仿宋"/>
          <w:sz w:val="30"/>
          <w:szCs w:val="30"/>
        </w:rPr>
        <w:t>，我方保证按要求进行工作，在承诺的服务期限内完成任务。并保证按招标文件承诺的人员全部到位。</w:t>
      </w:r>
    </w:p>
    <w:p>
      <w:pPr>
        <w:spacing w:line="360" w:lineRule="auto"/>
        <w:ind w:firstLine="600" w:firstLineChars="200"/>
        <w:rPr>
          <w:rFonts w:hint="eastAsia" w:ascii="仿宋" w:hAnsi="仿宋" w:eastAsia="仿宋" w:cs="仿宋"/>
          <w:sz w:val="30"/>
          <w:szCs w:val="30"/>
        </w:rPr>
      </w:pPr>
      <w:r>
        <w:rPr>
          <w:rFonts w:hint="eastAsia" w:ascii="仿宋" w:hAnsi="仿宋" w:eastAsia="仿宋" w:cs="仿宋"/>
          <w:sz w:val="30"/>
          <w:szCs w:val="30"/>
        </w:rPr>
        <w:t>3.我方保证质量标准符合国家及行业规范标准，并满足招标人要求。</w:t>
      </w:r>
    </w:p>
    <w:p>
      <w:pPr>
        <w:spacing w:line="360" w:lineRule="auto"/>
        <w:ind w:firstLine="600" w:firstLineChars="200"/>
        <w:rPr>
          <w:rFonts w:hint="eastAsia" w:ascii="仿宋" w:hAnsi="仿宋" w:eastAsia="仿宋" w:cs="仿宋"/>
          <w:sz w:val="30"/>
          <w:szCs w:val="30"/>
        </w:rPr>
      </w:pPr>
      <w:r>
        <w:rPr>
          <w:rFonts w:hint="eastAsia" w:ascii="仿宋" w:hAnsi="仿宋" w:eastAsia="仿宋" w:cs="仿宋"/>
          <w:sz w:val="30"/>
          <w:szCs w:val="30"/>
        </w:rPr>
        <w:t>4.我方递交的投标文件在投标有效期内有效，在此期间内我方的投标如果</w:t>
      </w:r>
      <w:r>
        <w:rPr>
          <w:rFonts w:hint="eastAsia" w:ascii="仿宋" w:hAnsi="仿宋" w:eastAsia="仿宋" w:cs="仿宋"/>
          <w:sz w:val="30"/>
          <w:szCs w:val="30"/>
          <w:lang w:eastAsia="zh-CN"/>
        </w:rPr>
        <w:t>成交</w:t>
      </w:r>
      <w:r>
        <w:rPr>
          <w:rFonts w:hint="eastAsia" w:ascii="仿宋" w:hAnsi="仿宋" w:eastAsia="仿宋" w:cs="仿宋"/>
          <w:sz w:val="30"/>
          <w:szCs w:val="30"/>
        </w:rPr>
        <w:t>，我方将受此约束。</w:t>
      </w:r>
    </w:p>
    <w:p>
      <w:pPr>
        <w:spacing w:line="360" w:lineRule="auto"/>
        <w:ind w:firstLine="600" w:firstLineChars="200"/>
        <w:rPr>
          <w:rFonts w:hint="eastAsia" w:ascii="仿宋" w:hAnsi="仿宋" w:eastAsia="仿宋" w:cs="仿宋"/>
          <w:sz w:val="30"/>
          <w:szCs w:val="30"/>
        </w:rPr>
      </w:pPr>
      <w:r>
        <w:rPr>
          <w:rFonts w:hint="eastAsia" w:ascii="仿宋" w:hAnsi="仿宋" w:eastAsia="仿宋" w:cs="仿宋"/>
          <w:sz w:val="30"/>
          <w:szCs w:val="30"/>
        </w:rPr>
        <w:t>5.我方在此声明，所递交的投标文件及有关资料内容完整、真实和准确。</w:t>
      </w:r>
    </w:p>
    <w:p>
      <w:pPr>
        <w:spacing w:line="360" w:lineRule="auto"/>
        <w:ind w:firstLine="600" w:firstLineChars="200"/>
        <w:rPr>
          <w:rFonts w:hint="eastAsia" w:ascii="仿宋" w:hAnsi="仿宋" w:eastAsia="仿宋" w:cs="仿宋"/>
          <w:sz w:val="30"/>
          <w:szCs w:val="30"/>
        </w:rPr>
      </w:pPr>
      <w:r>
        <w:rPr>
          <w:rFonts w:hint="eastAsia" w:ascii="仿宋" w:hAnsi="仿宋" w:eastAsia="仿宋" w:cs="仿宋"/>
          <w:sz w:val="30"/>
          <w:szCs w:val="30"/>
        </w:rPr>
        <w:t>6.我们已详细审查全部招标文件及有关的澄清/修改文件(如有)，我们完全理解并同意放弃对这方面提出任何异议的权利。保证遵守招标文件有关条款规定。</w:t>
      </w:r>
    </w:p>
    <w:p>
      <w:pPr>
        <w:spacing w:line="360" w:lineRule="auto"/>
        <w:ind w:firstLine="600" w:firstLineChars="200"/>
        <w:rPr>
          <w:rFonts w:hint="eastAsia" w:ascii="仿宋" w:hAnsi="仿宋" w:eastAsia="仿宋" w:cs="仿宋"/>
          <w:sz w:val="30"/>
          <w:szCs w:val="30"/>
        </w:rPr>
      </w:pPr>
      <w:r>
        <w:rPr>
          <w:rFonts w:hint="eastAsia" w:ascii="仿宋" w:hAnsi="仿宋" w:eastAsia="仿宋" w:cs="仿宋"/>
          <w:sz w:val="30"/>
          <w:szCs w:val="30"/>
        </w:rPr>
        <w:t>7.保证在被确定为</w:t>
      </w:r>
      <w:r>
        <w:rPr>
          <w:rFonts w:hint="eastAsia" w:ascii="仿宋" w:hAnsi="仿宋" w:eastAsia="仿宋" w:cs="仿宋"/>
          <w:sz w:val="30"/>
          <w:szCs w:val="30"/>
          <w:lang w:eastAsia="zh-CN"/>
        </w:rPr>
        <w:t>成交</w:t>
      </w:r>
      <w:r>
        <w:rPr>
          <w:rFonts w:hint="eastAsia" w:ascii="仿宋" w:hAnsi="仿宋" w:eastAsia="仿宋" w:cs="仿宋"/>
          <w:sz w:val="30"/>
          <w:szCs w:val="30"/>
        </w:rPr>
        <w:t>单位后忠实地执行与招标人所签署的合同，并承担合同规定的责任义务。</w:t>
      </w:r>
    </w:p>
    <w:p>
      <w:pPr>
        <w:keepNext w:val="0"/>
        <w:keepLines w:val="0"/>
        <w:widowControl w:val="0"/>
        <w:suppressLineNumbers w:val="0"/>
        <w:spacing w:before="0" w:beforeAutospacing="0" w:after="0" w:afterAutospacing="0"/>
        <w:ind w:left="0" w:right="0" w:firstLine="600" w:firstLineChars="200"/>
        <w:jc w:val="both"/>
        <w:rPr>
          <w:rFonts w:hint="eastAsia" w:ascii="仿宋" w:hAnsi="仿宋" w:eastAsia="仿宋" w:cs="仿宋"/>
          <w:color w:val="000000"/>
          <w:kern w:val="2"/>
          <w:sz w:val="30"/>
          <w:szCs w:val="30"/>
        </w:rPr>
      </w:pPr>
    </w:p>
    <w:p>
      <w:pPr>
        <w:keepNext w:val="0"/>
        <w:keepLines w:val="0"/>
        <w:widowControl w:val="0"/>
        <w:suppressLineNumbers w:val="0"/>
        <w:spacing w:before="0" w:beforeAutospacing="0" w:after="0" w:afterAutospacing="0"/>
        <w:ind w:left="0" w:right="0" w:firstLine="600" w:firstLineChars="200"/>
        <w:jc w:val="right"/>
        <w:rPr>
          <w:rFonts w:hint="eastAsia" w:ascii="仿宋" w:hAnsi="仿宋" w:eastAsia="仿宋" w:cs="仿宋"/>
          <w:color w:val="000000"/>
          <w:kern w:val="2"/>
          <w:sz w:val="30"/>
          <w:szCs w:val="30"/>
        </w:rPr>
      </w:pPr>
      <w:r>
        <w:rPr>
          <w:rFonts w:hint="eastAsia" w:ascii="仿宋" w:hAnsi="仿宋" w:eastAsia="仿宋" w:cs="仿宋"/>
          <w:color w:val="000000"/>
          <w:kern w:val="2"/>
          <w:sz w:val="30"/>
          <w:szCs w:val="30"/>
          <w:lang w:val="en-US" w:eastAsia="zh-CN" w:bidi="ar"/>
        </w:rPr>
        <w:t xml:space="preserve">      供应商：</w:t>
      </w:r>
      <w:r>
        <w:rPr>
          <w:rFonts w:hint="eastAsia" w:ascii="仿宋" w:hAnsi="仿宋" w:eastAsia="仿宋" w:cs="仿宋"/>
          <w:color w:val="000000"/>
          <w:kern w:val="2"/>
          <w:sz w:val="30"/>
          <w:szCs w:val="30"/>
          <w:u w:val="single"/>
          <w:lang w:val="en-US" w:eastAsia="zh-CN" w:bidi="ar"/>
        </w:rPr>
        <w:t xml:space="preserve">              （加盖单位章）  </w:t>
      </w:r>
    </w:p>
    <w:p>
      <w:pPr>
        <w:keepNext w:val="0"/>
        <w:keepLines w:val="0"/>
        <w:widowControl w:val="0"/>
        <w:suppressLineNumbers w:val="0"/>
        <w:spacing w:before="0" w:beforeAutospacing="0" w:after="0" w:afterAutospacing="0" w:line="360" w:lineRule="auto"/>
        <w:ind w:left="0" w:right="0" w:firstLine="600" w:firstLineChars="200"/>
        <w:jc w:val="both"/>
        <w:rPr>
          <w:rFonts w:hint="eastAsia" w:ascii="仿宋" w:hAnsi="仿宋" w:eastAsia="仿宋" w:cs="仿宋"/>
          <w:color w:val="000000"/>
          <w:kern w:val="2"/>
          <w:sz w:val="30"/>
          <w:szCs w:val="30"/>
        </w:rPr>
      </w:pPr>
      <w:r>
        <w:rPr>
          <w:rFonts w:hint="eastAsia" w:ascii="仿宋" w:hAnsi="仿宋" w:eastAsia="仿宋" w:cs="仿宋"/>
          <w:color w:val="000000"/>
          <w:kern w:val="2"/>
          <w:sz w:val="30"/>
          <w:szCs w:val="30"/>
          <w:lang w:val="en-US" w:eastAsia="zh-CN" w:bidi="ar"/>
        </w:rPr>
        <w:t xml:space="preserve">         法定代表人或委托代理人：</w:t>
      </w:r>
      <w:r>
        <w:rPr>
          <w:rFonts w:hint="eastAsia" w:ascii="仿宋" w:hAnsi="仿宋" w:eastAsia="仿宋" w:cs="仿宋"/>
          <w:color w:val="000000"/>
          <w:kern w:val="2"/>
          <w:sz w:val="30"/>
          <w:szCs w:val="30"/>
          <w:u w:val="single"/>
          <w:lang w:val="en-US" w:eastAsia="zh-CN" w:bidi="ar"/>
        </w:rPr>
        <w:t xml:space="preserve">     （签字或盖章）  </w:t>
      </w:r>
    </w:p>
    <w:p>
      <w:pPr>
        <w:keepNext w:val="0"/>
        <w:keepLines w:val="0"/>
        <w:widowControl w:val="0"/>
        <w:suppressLineNumbers w:val="0"/>
        <w:spacing w:before="0" w:beforeAutospacing="0" w:after="0" w:afterAutospacing="0" w:line="360" w:lineRule="auto"/>
        <w:ind w:left="0" w:right="0" w:firstLine="600" w:firstLineChars="200"/>
        <w:jc w:val="right"/>
        <w:rPr>
          <w:rFonts w:hint="eastAsia" w:ascii="仿宋" w:hAnsi="仿宋" w:eastAsia="仿宋" w:cs="仿宋"/>
          <w:b/>
          <w:bCs w:val="0"/>
          <w:color w:val="000000"/>
          <w:kern w:val="2"/>
          <w:sz w:val="30"/>
          <w:szCs w:val="30"/>
        </w:rPr>
      </w:pPr>
      <w:r>
        <w:rPr>
          <w:rFonts w:hint="eastAsia" w:ascii="仿宋" w:hAnsi="仿宋" w:eastAsia="仿宋" w:cs="仿宋"/>
          <w:kern w:val="2"/>
          <w:sz w:val="30"/>
          <w:szCs w:val="30"/>
          <w:lang w:val="en-US" w:eastAsia="zh-CN" w:bidi="ar"/>
        </w:rPr>
        <w:t xml:space="preserve"> </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年</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月</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w:t>
      </w: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jc w:val="left"/>
        <w:rPr>
          <w:rFonts w:hint="eastAsia" w:ascii="黑体" w:hAnsi="黑体" w:eastAsia="黑体" w:cs="黑体"/>
          <w:b w:val="0"/>
          <w:bCs/>
          <w:sz w:val="30"/>
          <w:szCs w:val="30"/>
        </w:rPr>
      </w:pPr>
      <w:r>
        <w:rPr>
          <w:rFonts w:hint="eastAsia" w:ascii="黑体" w:hAnsi="黑体" w:eastAsia="黑体" w:cs="黑体"/>
          <w:b w:val="0"/>
          <w:bCs/>
          <w:sz w:val="30"/>
          <w:szCs w:val="30"/>
        </w:rPr>
        <w:t>2.法定代表人身份证明</w:t>
      </w:r>
    </w:p>
    <w:p>
      <w:pPr>
        <w:spacing w:line="360" w:lineRule="auto"/>
        <w:jc w:val="left"/>
        <w:rPr>
          <w:rFonts w:hint="eastAsia" w:ascii="宋体" w:hAnsi="宋体"/>
          <w:sz w:val="24"/>
        </w:rPr>
      </w:pPr>
    </w:p>
    <w:p>
      <w:pPr>
        <w:spacing w:line="480" w:lineRule="auto"/>
        <w:jc w:val="left"/>
        <w:rPr>
          <w:rFonts w:hint="eastAsia" w:ascii="仿宋" w:hAnsi="仿宋" w:eastAsia="仿宋" w:cs="仿宋"/>
          <w:sz w:val="30"/>
          <w:szCs w:val="30"/>
          <w:u w:val="single"/>
        </w:rPr>
      </w:pPr>
      <w:r>
        <w:rPr>
          <w:rFonts w:hint="eastAsia" w:ascii="仿宋" w:hAnsi="仿宋" w:eastAsia="仿宋" w:cs="仿宋"/>
          <w:sz w:val="30"/>
          <w:szCs w:val="30"/>
        </w:rPr>
        <w:t>单位名称：</w:t>
      </w:r>
      <w:r>
        <w:rPr>
          <w:rFonts w:hint="eastAsia" w:ascii="仿宋" w:hAnsi="仿宋" w:eastAsia="仿宋" w:cs="仿宋"/>
          <w:sz w:val="30"/>
          <w:szCs w:val="30"/>
          <w:u w:val="single"/>
        </w:rPr>
        <w:t xml:space="preserve">                                               </w:t>
      </w:r>
      <w:r>
        <w:rPr>
          <w:rFonts w:hint="eastAsia" w:ascii="仿宋" w:hAnsi="仿宋" w:eastAsia="仿宋" w:cs="仿宋"/>
          <w:sz w:val="30"/>
          <w:szCs w:val="30"/>
        </w:rPr>
        <w:t>地</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址：</w:t>
      </w:r>
      <w:r>
        <w:rPr>
          <w:rFonts w:hint="eastAsia" w:ascii="仿宋" w:hAnsi="仿宋" w:eastAsia="仿宋" w:cs="仿宋"/>
          <w:sz w:val="30"/>
          <w:szCs w:val="30"/>
          <w:u w:val="single"/>
        </w:rPr>
        <w:t xml:space="preserve">                                              </w:t>
      </w:r>
      <w:r>
        <w:rPr>
          <w:rFonts w:hint="eastAsia" w:ascii="仿宋" w:hAnsi="仿宋" w:eastAsia="仿宋" w:cs="仿宋"/>
          <w:sz w:val="30"/>
          <w:szCs w:val="30"/>
        </w:rPr>
        <w:t>姓名：</w:t>
      </w:r>
      <w:r>
        <w:rPr>
          <w:rFonts w:hint="eastAsia" w:ascii="仿宋" w:hAnsi="仿宋" w:eastAsia="仿宋" w:cs="仿宋"/>
          <w:sz w:val="30"/>
          <w:szCs w:val="30"/>
          <w:u w:val="single"/>
        </w:rPr>
        <w:t xml:space="preserve">          </w:t>
      </w:r>
      <w:r>
        <w:rPr>
          <w:rFonts w:hint="eastAsia" w:ascii="仿宋" w:hAnsi="仿宋" w:eastAsia="仿宋" w:cs="仿宋"/>
          <w:sz w:val="30"/>
          <w:szCs w:val="30"/>
        </w:rPr>
        <w:t xml:space="preserve">    性别：</w:t>
      </w:r>
      <w:r>
        <w:rPr>
          <w:rFonts w:hint="eastAsia" w:ascii="仿宋" w:hAnsi="仿宋" w:eastAsia="仿宋" w:cs="仿宋"/>
          <w:sz w:val="30"/>
          <w:szCs w:val="30"/>
          <w:u w:val="single"/>
        </w:rPr>
        <w:t xml:space="preserve">           </w:t>
      </w:r>
      <w:r>
        <w:rPr>
          <w:rFonts w:hint="eastAsia" w:ascii="仿宋" w:hAnsi="仿宋" w:eastAsia="仿宋" w:cs="仿宋"/>
          <w:sz w:val="30"/>
          <w:szCs w:val="30"/>
        </w:rPr>
        <w:t xml:space="preserve">    职务：</w:t>
      </w:r>
      <w:r>
        <w:rPr>
          <w:rFonts w:hint="eastAsia" w:ascii="仿宋" w:hAnsi="仿宋" w:eastAsia="仿宋" w:cs="仿宋"/>
          <w:sz w:val="30"/>
          <w:szCs w:val="30"/>
          <w:u w:val="single"/>
        </w:rPr>
        <w:t xml:space="preserve">          </w:t>
      </w:r>
    </w:p>
    <w:p>
      <w:pPr>
        <w:spacing w:line="480" w:lineRule="auto"/>
        <w:jc w:val="left"/>
        <w:rPr>
          <w:rFonts w:hint="eastAsia" w:ascii="仿宋" w:hAnsi="仿宋" w:eastAsia="仿宋" w:cs="仿宋"/>
          <w:sz w:val="30"/>
          <w:szCs w:val="30"/>
        </w:rPr>
      </w:pPr>
      <w:r>
        <w:rPr>
          <w:rFonts w:hint="eastAsia" w:ascii="仿宋" w:hAnsi="仿宋" w:eastAsia="仿宋" w:cs="仿宋"/>
          <w:sz w:val="30"/>
          <w:szCs w:val="30"/>
        </w:rPr>
        <w:t>身份证号码：</w:t>
      </w:r>
      <w:r>
        <w:rPr>
          <w:rFonts w:hint="eastAsia" w:ascii="仿宋" w:hAnsi="仿宋" w:eastAsia="仿宋" w:cs="仿宋"/>
          <w:sz w:val="30"/>
          <w:szCs w:val="30"/>
          <w:u w:val="single"/>
        </w:rPr>
        <w:t xml:space="preserve">                     </w:t>
      </w:r>
      <w:r>
        <w:rPr>
          <w:rFonts w:hint="eastAsia" w:ascii="仿宋" w:hAnsi="仿宋" w:eastAsia="仿宋" w:cs="仿宋"/>
          <w:sz w:val="30"/>
          <w:szCs w:val="30"/>
        </w:rPr>
        <w:t>系</w:t>
      </w:r>
      <w:r>
        <w:rPr>
          <w:rFonts w:hint="eastAsia" w:ascii="仿宋" w:hAnsi="仿宋" w:eastAsia="仿宋" w:cs="仿宋"/>
          <w:sz w:val="30"/>
          <w:szCs w:val="30"/>
          <w:u w:val="single"/>
        </w:rPr>
        <w:t xml:space="preserve">                      </w:t>
      </w:r>
      <w:r>
        <w:rPr>
          <w:rFonts w:hint="eastAsia" w:ascii="仿宋" w:hAnsi="仿宋" w:eastAsia="仿宋" w:cs="仿宋"/>
          <w:sz w:val="30"/>
          <w:szCs w:val="30"/>
        </w:rPr>
        <w:t>的法定代表人。</w:t>
      </w:r>
    </w:p>
    <w:p>
      <w:pPr>
        <w:spacing w:line="480" w:lineRule="auto"/>
        <w:ind w:firstLine="600" w:firstLineChars="200"/>
        <w:jc w:val="left"/>
        <w:rPr>
          <w:rFonts w:hint="eastAsia" w:ascii="仿宋" w:hAnsi="仿宋" w:eastAsia="仿宋" w:cs="仿宋"/>
          <w:sz w:val="30"/>
          <w:szCs w:val="30"/>
        </w:rPr>
      </w:pPr>
      <w:r>
        <w:rPr>
          <w:rFonts w:hint="eastAsia" w:ascii="仿宋" w:hAnsi="仿宋" w:eastAsia="仿宋" w:cs="仿宋"/>
          <w:sz w:val="30"/>
          <w:szCs w:val="30"/>
        </w:rPr>
        <w:t>特此证明。</w:t>
      </w:r>
    </w:p>
    <w:p>
      <w:pPr>
        <w:spacing w:line="360" w:lineRule="auto"/>
        <w:ind w:firstLine="600" w:firstLineChars="200"/>
        <w:jc w:val="left"/>
        <w:rPr>
          <w:rFonts w:hint="eastAsia" w:ascii="仿宋" w:hAnsi="仿宋" w:eastAsia="仿宋" w:cs="仿宋"/>
          <w:sz w:val="30"/>
          <w:szCs w:val="30"/>
          <w:lang w:eastAsia="zh-CN"/>
        </w:rPr>
      </w:pPr>
      <w:r>
        <w:rPr>
          <w:rFonts w:hint="eastAsia" w:ascii="仿宋" w:hAnsi="仿宋" w:eastAsia="仿宋" w:cs="仿宋"/>
          <w:sz w:val="30"/>
          <w:szCs w:val="30"/>
        </w:rPr>
        <w:t>附：法定代表人身份证复印件</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正反面</w:t>
      </w:r>
      <w:r>
        <w:rPr>
          <w:rFonts w:hint="eastAsia" w:ascii="仿宋" w:hAnsi="仿宋" w:eastAsia="仿宋" w:cs="仿宋"/>
          <w:sz w:val="30"/>
          <w:szCs w:val="30"/>
          <w:lang w:eastAsia="zh-CN"/>
        </w:rPr>
        <w:t>）</w:t>
      </w:r>
    </w:p>
    <w:p>
      <w:pPr>
        <w:pStyle w:val="9"/>
        <w:rPr>
          <w:rFonts w:hint="eastAsia" w:ascii="仿宋" w:hAnsi="仿宋" w:eastAsia="仿宋" w:cs="仿宋"/>
          <w:sz w:val="30"/>
          <w:szCs w:val="30"/>
        </w:rPr>
      </w:pPr>
    </w:p>
    <w:p>
      <w:pPr>
        <w:pStyle w:val="9"/>
        <w:rPr>
          <w:rFonts w:hint="eastAsia" w:ascii="仿宋" w:hAnsi="仿宋" w:eastAsia="仿宋" w:cs="仿宋"/>
          <w:sz w:val="30"/>
          <w:szCs w:val="30"/>
        </w:rPr>
      </w:pPr>
    </w:p>
    <w:p>
      <w:pPr>
        <w:spacing w:line="360" w:lineRule="auto"/>
        <w:jc w:val="left"/>
        <w:rPr>
          <w:rFonts w:hint="eastAsia" w:ascii="仿宋" w:hAnsi="仿宋" w:eastAsia="仿宋" w:cs="仿宋"/>
          <w:sz w:val="30"/>
          <w:szCs w:val="30"/>
        </w:rPr>
      </w:pPr>
    </w:p>
    <w:p>
      <w:pPr>
        <w:spacing w:line="360" w:lineRule="auto"/>
        <w:jc w:val="right"/>
        <w:rPr>
          <w:rFonts w:hint="eastAsia" w:ascii="仿宋" w:hAnsi="仿宋" w:eastAsia="仿宋" w:cs="仿宋"/>
          <w:sz w:val="30"/>
          <w:szCs w:val="30"/>
          <w:u w:val="single"/>
        </w:rPr>
      </w:pPr>
      <w:r>
        <w:rPr>
          <w:rFonts w:hint="eastAsia" w:ascii="仿宋" w:hAnsi="仿宋" w:eastAsia="仿宋" w:cs="仿宋"/>
          <w:sz w:val="30"/>
          <w:szCs w:val="30"/>
          <w:lang w:eastAsia="zh-CN"/>
        </w:rPr>
        <w:t>供应商</w:t>
      </w:r>
      <w:r>
        <w:rPr>
          <w:rFonts w:hint="eastAsia" w:ascii="仿宋" w:hAnsi="仿宋" w:eastAsia="仿宋" w:cs="仿宋"/>
          <w:sz w:val="30"/>
          <w:szCs w:val="30"/>
        </w:rPr>
        <w:t>：</w:t>
      </w:r>
      <w:r>
        <w:rPr>
          <w:rFonts w:hint="eastAsia" w:ascii="仿宋" w:hAnsi="仿宋" w:eastAsia="仿宋" w:cs="仿宋"/>
          <w:sz w:val="30"/>
          <w:szCs w:val="30"/>
          <w:u w:val="single"/>
        </w:rPr>
        <w:t xml:space="preserve">           (盖单位章)</w:t>
      </w:r>
    </w:p>
    <w:p>
      <w:pPr>
        <w:spacing w:line="360" w:lineRule="auto"/>
        <w:jc w:val="right"/>
        <w:rPr>
          <w:rFonts w:hint="eastAsia" w:ascii="仿宋" w:hAnsi="仿宋" w:eastAsia="仿宋" w:cs="仿宋"/>
          <w:sz w:val="30"/>
          <w:szCs w:val="30"/>
        </w:rPr>
      </w:pPr>
      <w:r>
        <w:rPr>
          <w:rFonts w:hint="eastAsia" w:ascii="仿宋" w:hAnsi="仿宋" w:eastAsia="仿宋" w:cs="仿宋"/>
          <w:sz w:val="30"/>
          <w:szCs w:val="30"/>
        </w:rPr>
        <w:t>日期：</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pStyle w:val="9"/>
        <w:numPr>
          <w:ilvl w:val="0"/>
          <w:numId w:val="0"/>
        </w:numPr>
        <w:rPr>
          <w:rFonts w:hint="default" w:ascii="黑体" w:hAnsi="黑体" w:eastAsia="黑体" w:cstheme="minorBidi"/>
          <w:color w:val="auto"/>
          <w:kern w:val="2"/>
          <w:sz w:val="28"/>
          <w:szCs w:val="28"/>
          <w:lang w:val="en-US" w:eastAsia="zh-CN" w:bidi="ar-SA"/>
        </w:rPr>
      </w:pPr>
    </w:p>
    <w:p>
      <w:pPr>
        <w:jc w:val="left"/>
        <w:rPr>
          <w:rFonts w:hint="eastAsia" w:ascii="宋体" w:hAnsi="宋体"/>
          <w:b w:val="0"/>
          <w:bCs w:val="0"/>
          <w:sz w:val="30"/>
          <w:szCs w:val="30"/>
        </w:rPr>
      </w:pPr>
      <w:r>
        <w:rPr>
          <w:rFonts w:hint="eastAsia" w:ascii="黑体" w:hAnsi="黑体" w:eastAsia="黑体" w:cs="黑体"/>
          <w:b w:val="0"/>
          <w:bCs w:val="0"/>
          <w:sz w:val="30"/>
          <w:szCs w:val="30"/>
        </w:rPr>
        <w:t>3.授权委托书</w:t>
      </w:r>
    </w:p>
    <w:p>
      <w:pPr>
        <w:spacing w:line="360" w:lineRule="auto"/>
        <w:ind w:firstLine="600" w:firstLineChars="200"/>
        <w:jc w:val="left"/>
        <w:rPr>
          <w:rFonts w:hint="eastAsia" w:ascii="仿宋" w:hAnsi="仿宋" w:eastAsia="仿宋" w:cs="仿宋"/>
          <w:sz w:val="30"/>
          <w:szCs w:val="30"/>
        </w:rPr>
      </w:pPr>
      <w:r>
        <w:rPr>
          <w:rFonts w:hint="eastAsia" w:ascii="仿宋" w:hAnsi="仿宋" w:eastAsia="仿宋" w:cs="仿宋"/>
          <w:sz w:val="30"/>
          <w:szCs w:val="30"/>
        </w:rPr>
        <w:t>本人</w:t>
      </w:r>
      <w:r>
        <w:rPr>
          <w:rFonts w:hint="eastAsia" w:ascii="仿宋" w:hAnsi="仿宋" w:eastAsia="仿宋" w:cs="仿宋"/>
          <w:sz w:val="30"/>
          <w:szCs w:val="30"/>
          <w:u w:val="single"/>
        </w:rPr>
        <w:t xml:space="preserve">   (姓名)  </w:t>
      </w:r>
      <w:r>
        <w:rPr>
          <w:rFonts w:hint="eastAsia" w:ascii="仿宋" w:hAnsi="仿宋" w:eastAsia="仿宋" w:cs="仿宋"/>
          <w:sz w:val="30"/>
          <w:szCs w:val="30"/>
        </w:rPr>
        <w:t>系</w:t>
      </w:r>
      <w:r>
        <w:rPr>
          <w:rFonts w:hint="eastAsia" w:ascii="仿宋" w:hAnsi="仿宋" w:eastAsia="仿宋" w:cs="仿宋"/>
          <w:sz w:val="30"/>
          <w:szCs w:val="30"/>
          <w:u w:val="single"/>
        </w:rPr>
        <w:t xml:space="preserve"> </w:t>
      </w:r>
      <w:r>
        <w:rPr>
          <w:rFonts w:hint="eastAsia" w:ascii="仿宋" w:hAnsi="仿宋" w:eastAsia="仿宋" w:cs="仿宋"/>
          <w:sz w:val="30"/>
          <w:szCs w:val="30"/>
          <w:u w:val="single"/>
          <w:lang w:val="en-US" w:eastAsia="zh-CN"/>
        </w:rPr>
        <w:t xml:space="preserve">  </w:t>
      </w:r>
      <w:r>
        <w:rPr>
          <w:rFonts w:hint="eastAsia" w:ascii="仿宋" w:hAnsi="仿宋" w:eastAsia="仿宋" w:cs="仿宋"/>
          <w:sz w:val="30"/>
          <w:szCs w:val="30"/>
          <w:u w:val="single"/>
        </w:rPr>
        <w:t>(</w:t>
      </w:r>
      <w:r>
        <w:rPr>
          <w:rFonts w:hint="eastAsia" w:ascii="仿宋" w:hAnsi="仿宋" w:eastAsia="仿宋" w:cs="仿宋"/>
          <w:sz w:val="30"/>
          <w:szCs w:val="30"/>
          <w:u w:val="single"/>
          <w:lang w:eastAsia="zh-CN"/>
        </w:rPr>
        <w:t>供应商</w:t>
      </w:r>
      <w:r>
        <w:rPr>
          <w:rFonts w:hint="eastAsia" w:ascii="仿宋" w:hAnsi="仿宋" w:eastAsia="仿宋" w:cs="仿宋"/>
          <w:sz w:val="30"/>
          <w:szCs w:val="30"/>
          <w:u w:val="single"/>
        </w:rPr>
        <w:t>名称)</w:t>
      </w:r>
      <w:r>
        <w:rPr>
          <w:rFonts w:hint="eastAsia" w:ascii="仿宋" w:hAnsi="仿宋" w:eastAsia="仿宋" w:cs="仿宋"/>
          <w:sz w:val="30"/>
          <w:szCs w:val="30"/>
        </w:rPr>
        <w:t>的法定代表人，现授权</w:t>
      </w:r>
      <w:r>
        <w:rPr>
          <w:rFonts w:hint="eastAsia" w:ascii="仿宋" w:hAnsi="仿宋" w:eastAsia="仿宋" w:cs="仿宋"/>
          <w:sz w:val="30"/>
          <w:szCs w:val="30"/>
          <w:u w:val="single"/>
        </w:rPr>
        <w:t xml:space="preserve">  (姓名) </w:t>
      </w:r>
      <w:r>
        <w:rPr>
          <w:rFonts w:hint="eastAsia" w:ascii="仿宋" w:hAnsi="仿宋" w:eastAsia="仿宋" w:cs="仿宋"/>
          <w:sz w:val="30"/>
          <w:szCs w:val="30"/>
        </w:rPr>
        <w:t>为我公司的委托代理人。被授权人可以本人名义代表本公司参加</w:t>
      </w:r>
      <w:r>
        <w:rPr>
          <w:rFonts w:hint="eastAsia" w:ascii="仿宋" w:hAnsi="仿宋" w:eastAsia="仿宋" w:cs="仿宋"/>
          <w:sz w:val="30"/>
          <w:szCs w:val="30"/>
          <w:u w:val="single"/>
        </w:rPr>
        <w:t xml:space="preserve"> (招标人名称</w:t>
      </w:r>
      <w:r>
        <w:rPr>
          <w:rFonts w:hint="eastAsia" w:ascii="仿宋" w:hAnsi="仿宋" w:eastAsia="仿宋" w:cs="仿宋"/>
          <w:sz w:val="30"/>
          <w:szCs w:val="30"/>
          <w:u w:val="single"/>
          <w:lang w:val="en-US" w:eastAsia="zh-CN"/>
        </w:rPr>
        <w:t xml:space="preserve"> </w:t>
      </w:r>
      <w:r>
        <w:rPr>
          <w:rFonts w:hint="eastAsia" w:ascii="仿宋" w:hAnsi="仿宋" w:eastAsia="仿宋" w:cs="仿宋"/>
          <w:sz w:val="30"/>
          <w:szCs w:val="30"/>
          <w:u w:val="single"/>
        </w:rPr>
        <w:t>)</w:t>
      </w:r>
      <w:r>
        <w:rPr>
          <w:rFonts w:hint="eastAsia" w:ascii="仿宋" w:hAnsi="仿宋" w:eastAsia="仿宋" w:cs="仿宋"/>
          <w:sz w:val="30"/>
          <w:szCs w:val="30"/>
        </w:rPr>
        <w:t>的</w:t>
      </w:r>
      <w:r>
        <w:rPr>
          <w:rFonts w:hint="eastAsia" w:ascii="仿宋" w:hAnsi="仿宋" w:eastAsia="仿宋" w:cs="仿宋"/>
          <w:sz w:val="30"/>
          <w:szCs w:val="30"/>
          <w:u w:val="single"/>
        </w:rPr>
        <w:t xml:space="preserve">   (项目名称)</w:t>
      </w:r>
      <w:r>
        <w:rPr>
          <w:rFonts w:hint="eastAsia" w:ascii="仿宋" w:hAnsi="仿宋" w:eastAsia="仿宋" w:cs="仿宋"/>
          <w:sz w:val="30"/>
          <w:szCs w:val="30"/>
        </w:rPr>
        <w:t>的投标活动。委托代理人在投标、开标、评标等投标活动中所签署的文件和处理的事物，本人均予以承认。</w:t>
      </w:r>
    </w:p>
    <w:p>
      <w:pPr>
        <w:spacing w:line="360" w:lineRule="auto"/>
        <w:ind w:firstLine="600" w:firstLineChars="200"/>
        <w:jc w:val="left"/>
        <w:rPr>
          <w:rFonts w:hint="eastAsia" w:ascii="仿宋" w:hAnsi="仿宋" w:eastAsia="仿宋" w:cs="仿宋"/>
          <w:sz w:val="30"/>
          <w:szCs w:val="30"/>
        </w:rPr>
      </w:pPr>
      <w:r>
        <w:rPr>
          <w:rFonts w:hint="eastAsia" w:ascii="仿宋" w:hAnsi="仿宋" w:eastAsia="仿宋" w:cs="仿宋"/>
          <w:sz w:val="30"/>
          <w:szCs w:val="30"/>
        </w:rPr>
        <w:t>委托期限：</w:t>
      </w:r>
      <w:r>
        <w:rPr>
          <w:rFonts w:hint="eastAsia" w:ascii="仿宋" w:hAnsi="仿宋" w:eastAsia="仿宋" w:cs="仿宋"/>
          <w:sz w:val="30"/>
          <w:szCs w:val="30"/>
          <w:u w:val="single"/>
        </w:rPr>
        <w:t xml:space="preserve">    </w:t>
      </w:r>
      <w:r>
        <w:rPr>
          <w:rFonts w:hint="eastAsia" w:ascii="仿宋" w:hAnsi="仿宋" w:eastAsia="仿宋" w:cs="仿宋"/>
          <w:sz w:val="30"/>
          <w:szCs w:val="30"/>
          <w:u w:val="single"/>
          <w:lang w:val="en-US" w:eastAsia="zh-CN"/>
        </w:rPr>
        <w:t xml:space="preserve">   </w:t>
      </w:r>
      <w:r>
        <w:rPr>
          <w:rFonts w:hint="eastAsia" w:ascii="仿宋" w:hAnsi="仿宋" w:eastAsia="仿宋" w:cs="仿宋"/>
          <w:sz w:val="30"/>
          <w:szCs w:val="30"/>
          <w:u w:val="single"/>
        </w:rPr>
        <w:t xml:space="preserve">        </w:t>
      </w:r>
    </w:p>
    <w:p>
      <w:pPr>
        <w:spacing w:line="360" w:lineRule="auto"/>
        <w:ind w:firstLine="600" w:firstLineChars="200"/>
        <w:jc w:val="left"/>
        <w:rPr>
          <w:rFonts w:hint="eastAsia" w:ascii="仿宋" w:hAnsi="仿宋" w:eastAsia="仿宋" w:cs="仿宋"/>
          <w:sz w:val="30"/>
          <w:szCs w:val="30"/>
        </w:rPr>
      </w:pPr>
      <w:r>
        <w:rPr>
          <w:rFonts w:hint="eastAsia" w:ascii="仿宋" w:hAnsi="仿宋" w:eastAsia="仿宋" w:cs="仿宋"/>
          <w:sz w:val="30"/>
          <w:szCs w:val="30"/>
        </w:rPr>
        <w:t>委托代理人无转委托权。</w:t>
      </w:r>
    </w:p>
    <w:p>
      <w:pPr>
        <w:spacing w:line="360" w:lineRule="auto"/>
        <w:ind w:firstLine="600" w:firstLineChars="200"/>
        <w:jc w:val="left"/>
        <w:rPr>
          <w:rFonts w:hint="eastAsia" w:ascii="仿宋" w:hAnsi="仿宋" w:eastAsia="仿宋" w:cs="仿宋"/>
          <w:sz w:val="30"/>
          <w:szCs w:val="30"/>
          <w:lang w:eastAsia="zh-CN"/>
        </w:rPr>
      </w:pPr>
      <w:r>
        <w:rPr>
          <w:rFonts w:hint="eastAsia" w:ascii="仿宋" w:hAnsi="仿宋" w:eastAsia="仿宋" w:cs="仿宋"/>
          <w:sz w:val="30"/>
          <w:szCs w:val="30"/>
        </w:rPr>
        <w:t>附：法定代表人身份证复印件及被授权人身份证复印件</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正反面</w:t>
      </w:r>
      <w:r>
        <w:rPr>
          <w:rFonts w:hint="eastAsia" w:ascii="仿宋" w:hAnsi="仿宋" w:eastAsia="仿宋" w:cs="仿宋"/>
          <w:sz w:val="30"/>
          <w:szCs w:val="30"/>
          <w:lang w:eastAsia="zh-CN"/>
        </w:rPr>
        <w:t>）</w:t>
      </w:r>
    </w:p>
    <w:p>
      <w:pPr>
        <w:spacing w:line="360" w:lineRule="auto"/>
        <w:ind w:firstLine="600" w:firstLineChars="200"/>
        <w:jc w:val="left"/>
        <w:rPr>
          <w:rFonts w:hint="eastAsia" w:ascii="仿宋" w:hAnsi="仿宋" w:eastAsia="仿宋" w:cs="仿宋"/>
          <w:sz w:val="30"/>
          <w:szCs w:val="30"/>
        </w:rPr>
      </w:pPr>
    </w:p>
    <w:p>
      <w:pPr>
        <w:spacing w:line="360" w:lineRule="auto"/>
        <w:ind w:right="360" w:firstLine="600" w:firstLineChars="200"/>
        <w:jc w:val="center"/>
        <w:rPr>
          <w:rFonts w:hint="eastAsia" w:ascii="仿宋" w:hAnsi="仿宋" w:eastAsia="仿宋" w:cs="仿宋"/>
          <w:sz w:val="30"/>
          <w:szCs w:val="30"/>
        </w:rPr>
      </w:pPr>
      <w:r>
        <w:rPr>
          <w:rFonts w:hint="eastAsia" w:ascii="仿宋" w:hAnsi="仿宋" w:eastAsia="仿宋" w:cs="仿宋"/>
          <w:sz w:val="30"/>
          <w:szCs w:val="30"/>
        </w:rPr>
        <w:t xml:space="preserve">        </w:t>
      </w:r>
    </w:p>
    <w:p>
      <w:pPr>
        <w:spacing w:line="360" w:lineRule="auto"/>
        <w:ind w:right="360" w:firstLine="600" w:firstLineChars="200"/>
        <w:jc w:val="center"/>
        <w:rPr>
          <w:rFonts w:hint="eastAsia" w:ascii="仿宋" w:hAnsi="仿宋" w:eastAsia="仿宋" w:cs="仿宋"/>
          <w:sz w:val="30"/>
          <w:szCs w:val="30"/>
        </w:rPr>
      </w:pPr>
    </w:p>
    <w:p>
      <w:pPr>
        <w:spacing w:line="360" w:lineRule="auto"/>
        <w:ind w:right="360" w:firstLine="600" w:firstLineChars="200"/>
        <w:jc w:val="center"/>
        <w:rPr>
          <w:rFonts w:hint="eastAsia" w:ascii="仿宋" w:hAnsi="仿宋" w:eastAsia="仿宋" w:cs="仿宋"/>
          <w:sz w:val="30"/>
          <w:szCs w:val="30"/>
          <w:u w:val="single"/>
        </w:rPr>
      </w:pPr>
      <w:r>
        <w:rPr>
          <w:rFonts w:hint="eastAsia" w:ascii="仿宋" w:hAnsi="仿宋" w:eastAsia="仿宋" w:cs="仿宋"/>
          <w:sz w:val="30"/>
          <w:szCs w:val="30"/>
        </w:rPr>
        <w:t xml:space="preserve">        </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 xml:space="preserve"> 授</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权</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人：</w:t>
      </w:r>
      <w:r>
        <w:rPr>
          <w:rFonts w:hint="eastAsia" w:ascii="仿宋" w:hAnsi="仿宋" w:eastAsia="仿宋" w:cs="仿宋"/>
          <w:sz w:val="30"/>
          <w:szCs w:val="30"/>
          <w:u w:val="single"/>
        </w:rPr>
        <w:t xml:space="preserve">   (加盖单位公章)   </w:t>
      </w:r>
    </w:p>
    <w:p>
      <w:pPr>
        <w:spacing w:line="360" w:lineRule="auto"/>
        <w:ind w:right="240" w:firstLine="600" w:firstLineChars="200"/>
        <w:jc w:val="center"/>
        <w:rPr>
          <w:rFonts w:hint="eastAsia" w:ascii="仿宋" w:hAnsi="仿宋" w:eastAsia="仿宋" w:cs="仿宋"/>
          <w:sz w:val="30"/>
          <w:szCs w:val="30"/>
          <w:u w:val="single"/>
        </w:rPr>
      </w:pPr>
      <w:r>
        <w:rPr>
          <w:rFonts w:hint="eastAsia" w:ascii="仿宋" w:hAnsi="仿宋" w:eastAsia="仿宋" w:cs="仿宋"/>
          <w:sz w:val="30"/>
          <w:szCs w:val="30"/>
        </w:rPr>
        <w:t xml:space="preserve">         法定代表人：</w:t>
      </w:r>
      <w:r>
        <w:rPr>
          <w:rFonts w:hint="eastAsia" w:ascii="仿宋" w:hAnsi="仿宋" w:eastAsia="仿宋" w:cs="仿宋"/>
          <w:sz w:val="30"/>
          <w:szCs w:val="30"/>
          <w:u w:val="single"/>
        </w:rPr>
        <w:t xml:space="preserve">  (签字或盖章)  </w:t>
      </w:r>
    </w:p>
    <w:p>
      <w:pPr>
        <w:spacing w:line="360" w:lineRule="auto"/>
        <w:ind w:right="480" w:firstLine="3000" w:firstLineChars="1000"/>
        <w:rPr>
          <w:rFonts w:hint="eastAsia" w:ascii="仿宋" w:hAnsi="仿宋" w:eastAsia="仿宋" w:cs="仿宋"/>
          <w:sz w:val="30"/>
          <w:szCs w:val="30"/>
          <w:u w:val="single"/>
        </w:rPr>
      </w:pPr>
      <w:r>
        <w:rPr>
          <w:rFonts w:hint="eastAsia" w:ascii="仿宋" w:hAnsi="仿宋" w:eastAsia="仿宋" w:cs="仿宋"/>
          <w:sz w:val="30"/>
          <w:szCs w:val="30"/>
        </w:rPr>
        <w:t>身份证号码：</w:t>
      </w:r>
      <w:r>
        <w:rPr>
          <w:rFonts w:hint="eastAsia" w:ascii="仿宋" w:hAnsi="仿宋" w:eastAsia="仿宋" w:cs="仿宋"/>
          <w:sz w:val="30"/>
          <w:szCs w:val="30"/>
          <w:u w:val="single"/>
        </w:rPr>
        <w:t xml:space="preserve">                  </w:t>
      </w:r>
    </w:p>
    <w:p>
      <w:pPr>
        <w:spacing w:line="360" w:lineRule="auto"/>
        <w:ind w:right="480" w:firstLine="3000" w:firstLineChars="1000"/>
        <w:rPr>
          <w:rFonts w:hint="eastAsia" w:ascii="仿宋" w:hAnsi="仿宋" w:eastAsia="仿宋" w:cs="仿宋"/>
          <w:sz w:val="30"/>
          <w:szCs w:val="30"/>
          <w:u w:val="single"/>
        </w:rPr>
      </w:pPr>
      <w:r>
        <w:rPr>
          <w:rFonts w:hint="eastAsia" w:ascii="仿宋" w:hAnsi="仿宋" w:eastAsia="仿宋" w:cs="仿宋"/>
          <w:sz w:val="30"/>
          <w:szCs w:val="30"/>
        </w:rPr>
        <w:t>委托代理人：</w:t>
      </w:r>
      <w:r>
        <w:rPr>
          <w:rFonts w:hint="eastAsia" w:ascii="仿宋" w:hAnsi="仿宋" w:eastAsia="仿宋" w:cs="仿宋"/>
          <w:sz w:val="30"/>
          <w:szCs w:val="30"/>
          <w:u w:val="single"/>
        </w:rPr>
        <w:t xml:space="preserve">                   </w:t>
      </w:r>
    </w:p>
    <w:p>
      <w:pPr>
        <w:spacing w:line="360" w:lineRule="auto"/>
        <w:ind w:right="480" w:firstLine="3000" w:firstLineChars="1000"/>
        <w:rPr>
          <w:rFonts w:hint="eastAsia" w:ascii="仿宋" w:hAnsi="仿宋" w:eastAsia="仿宋" w:cs="仿宋"/>
          <w:sz w:val="30"/>
          <w:szCs w:val="30"/>
          <w:u w:val="single"/>
        </w:rPr>
      </w:pPr>
      <w:r>
        <w:rPr>
          <w:rFonts w:hint="eastAsia" w:ascii="仿宋" w:hAnsi="仿宋" w:eastAsia="仿宋" w:cs="仿宋"/>
          <w:sz w:val="30"/>
          <w:szCs w:val="30"/>
        </w:rPr>
        <w:t>身份证号码：</w:t>
      </w:r>
      <w:r>
        <w:rPr>
          <w:rFonts w:hint="eastAsia" w:ascii="仿宋" w:hAnsi="仿宋" w:eastAsia="仿宋" w:cs="仿宋"/>
          <w:sz w:val="30"/>
          <w:szCs w:val="30"/>
          <w:u w:val="single"/>
        </w:rPr>
        <w:t xml:space="preserve">                    </w:t>
      </w:r>
    </w:p>
    <w:p>
      <w:pPr>
        <w:spacing w:line="360" w:lineRule="auto"/>
        <w:ind w:firstLine="600" w:firstLineChars="200"/>
        <w:jc w:val="center"/>
        <w:rPr>
          <w:rFonts w:hint="eastAsia" w:ascii="仿宋" w:hAnsi="仿宋" w:eastAsia="仿宋" w:cs="仿宋"/>
          <w:sz w:val="30"/>
          <w:szCs w:val="30"/>
        </w:rPr>
      </w:pPr>
      <w:r>
        <w:rPr>
          <w:rFonts w:hint="eastAsia" w:ascii="仿宋" w:hAnsi="仿宋" w:eastAsia="仿宋" w:cs="仿宋"/>
          <w:sz w:val="30"/>
          <w:szCs w:val="30"/>
        </w:rPr>
        <w:t xml:space="preserve">    </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日</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期：</w:t>
      </w:r>
      <w:r>
        <w:rPr>
          <w:rFonts w:hint="eastAsia" w:ascii="仿宋" w:hAnsi="仿宋" w:eastAsia="仿宋" w:cs="仿宋"/>
          <w:sz w:val="30"/>
          <w:szCs w:val="30"/>
          <w:u w:val="single"/>
        </w:rPr>
        <w:t xml:space="preserve"> </w:t>
      </w:r>
      <w:r>
        <w:rPr>
          <w:rFonts w:hint="eastAsia" w:ascii="仿宋" w:hAnsi="仿宋" w:eastAsia="仿宋" w:cs="仿宋"/>
          <w:sz w:val="30"/>
          <w:szCs w:val="30"/>
          <w:u w:val="single"/>
          <w:lang w:val="en-US" w:eastAsia="zh-CN"/>
        </w:rPr>
        <w:t xml:space="preserve">  </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pPr>
        <w:pStyle w:val="9"/>
        <w:numPr>
          <w:ilvl w:val="0"/>
          <w:numId w:val="0"/>
        </w:numPr>
        <w:rPr>
          <w:rFonts w:hint="default" w:ascii="黑体" w:hAnsi="黑体" w:eastAsia="黑体" w:cstheme="minorBidi"/>
          <w:color w:val="auto"/>
          <w:kern w:val="2"/>
          <w:sz w:val="28"/>
          <w:szCs w:val="28"/>
          <w:lang w:val="en-US" w:eastAsia="zh-CN" w:bidi="ar-SA"/>
        </w:rPr>
      </w:pPr>
    </w:p>
    <w:p>
      <w:pPr>
        <w:jc w:val="left"/>
        <w:rPr>
          <w:rFonts w:hint="eastAsia" w:ascii="宋体" w:hAnsi="宋体"/>
          <w:b/>
          <w:sz w:val="32"/>
          <w:szCs w:val="28"/>
        </w:rPr>
      </w:pPr>
      <w:r>
        <w:rPr>
          <w:rFonts w:hint="eastAsia" w:ascii="黑体" w:hAnsi="黑体" w:eastAsia="黑体" w:cs="黑体"/>
          <w:b w:val="0"/>
          <w:bCs/>
          <w:sz w:val="30"/>
          <w:szCs w:val="30"/>
        </w:rPr>
        <w:t>4.资格证明材料</w:t>
      </w:r>
    </w:p>
    <w:tbl>
      <w:tblPr>
        <w:tblStyle w:val="7"/>
        <w:tblW w:w="8840"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2"/>
        <w:gridCol w:w="1166"/>
        <w:gridCol w:w="197"/>
        <w:gridCol w:w="1429"/>
        <w:gridCol w:w="1918"/>
        <w:gridCol w:w="940"/>
        <w:gridCol w:w="13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7" w:hRule="atLeast"/>
        </w:trPr>
        <w:tc>
          <w:tcPr>
            <w:tcW w:w="181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名称</w:t>
            </w:r>
          </w:p>
        </w:tc>
        <w:tc>
          <w:tcPr>
            <w:tcW w:w="7028" w:type="dxa"/>
            <w:gridSpan w:val="6"/>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1" w:hRule="atLeast"/>
        </w:trPr>
        <w:tc>
          <w:tcPr>
            <w:tcW w:w="181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注册地址</w:t>
            </w:r>
          </w:p>
        </w:tc>
        <w:tc>
          <w:tcPr>
            <w:tcW w:w="7028" w:type="dxa"/>
            <w:gridSpan w:val="6"/>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1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法定代表人姓名</w:t>
            </w:r>
          </w:p>
        </w:tc>
        <w:tc>
          <w:tcPr>
            <w:tcW w:w="1363" w:type="dxa"/>
            <w:gridSpan w:val="2"/>
            <w:noWrap w:val="0"/>
            <w:vAlign w:val="center"/>
          </w:tcPr>
          <w:p>
            <w:pPr>
              <w:spacing w:line="360" w:lineRule="auto"/>
              <w:rPr>
                <w:rFonts w:hint="eastAsia" w:ascii="仿宋" w:hAnsi="仿宋" w:eastAsia="仿宋" w:cs="仿宋"/>
                <w:sz w:val="24"/>
                <w:szCs w:val="24"/>
              </w:rPr>
            </w:pPr>
          </w:p>
        </w:tc>
        <w:tc>
          <w:tcPr>
            <w:tcW w:w="1429"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技术职称</w:t>
            </w:r>
          </w:p>
        </w:tc>
        <w:tc>
          <w:tcPr>
            <w:tcW w:w="1918" w:type="dxa"/>
            <w:noWrap w:val="0"/>
            <w:vAlign w:val="center"/>
          </w:tcPr>
          <w:p>
            <w:pPr>
              <w:spacing w:line="360" w:lineRule="auto"/>
              <w:rPr>
                <w:rFonts w:hint="eastAsia" w:ascii="仿宋" w:hAnsi="仿宋" w:eastAsia="仿宋" w:cs="仿宋"/>
                <w:sz w:val="24"/>
                <w:szCs w:val="24"/>
              </w:rPr>
            </w:pPr>
          </w:p>
        </w:tc>
        <w:tc>
          <w:tcPr>
            <w:tcW w:w="940"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电话</w:t>
            </w:r>
          </w:p>
        </w:tc>
        <w:tc>
          <w:tcPr>
            <w:tcW w:w="1378" w:type="dxa"/>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trPr>
        <w:tc>
          <w:tcPr>
            <w:tcW w:w="181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技术负责人姓名</w:t>
            </w:r>
          </w:p>
        </w:tc>
        <w:tc>
          <w:tcPr>
            <w:tcW w:w="1363" w:type="dxa"/>
            <w:gridSpan w:val="2"/>
            <w:noWrap w:val="0"/>
            <w:vAlign w:val="center"/>
          </w:tcPr>
          <w:p>
            <w:pPr>
              <w:spacing w:line="360" w:lineRule="auto"/>
              <w:rPr>
                <w:rFonts w:hint="eastAsia" w:ascii="仿宋" w:hAnsi="仿宋" w:eastAsia="仿宋" w:cs="仿宋"/>
                <w:sz w:val="24"/>
                <w:szCs w:val="24"/>
              </w:rPr>
            </w:pPr>
          </w:p>
        </w:tc>
        <w:tc>
          <w:tcPr>
            <w:tcW w:w="1429"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技术职称</w:t>
            </w:r>
          </w:p>
        </w:tc>
        <w:tc>
          <w:tcPr>
            <w:tcW w:w="1918" w:type="dxa"/>
            <w:noWrap w:val="0"/>
            <w:vAlign w:val="center"/>
          </w:tcPr>
          <w:p>
            <w:pPr>
              <w:spacing w:line="360" w:lineRule="auto"/>
              <w:rPr>
                <w:rFonts w:hint="eastAsia" w:ascii="仿宋" w:hAnsi="仿宋" w:eastAsia="仿宋" w:cs="仿宋"/>
                <w:sz w:val="24"/>
                <w:szCs w:val="24"/>
              </w:rPr>
            </w:pPr>
          </w:p>
        </w:tc>
        <w:tc>
          <w:tcPr>
            <w:tcW w:w="940"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电话</w:t>
            </w:r>
          </w:p>
        </w:tc>
        <w:tc>
          <w:tcPr>
            <w:tcW w:w="1378" w:type="dxa"/>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1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企业资质</w:t>
            </w:r>
          </w:p>
        </w:tc>
        <w:tc>
          <w:tcPr>
            <w:tcW w:w="2792" w:type="dxa"/>
            <w:gridSpan w:val="3"/>
            <w:noWrap w:val="0"/>
            <w:vAlign w:val="center"/>
          </w:tcPr>
          <w:p>
            <w:pPr>
              <w:spacing w:line="360" w:lineRule="auto"/>
              <w:rPr>
                <w:rFonts w:hint="eastAsia" w:ascii="仿宋" w:hAnsi="仿宋" w:eastAsia="仿宋" w:cs="仿宋"/>
                <w:sz w:val="24"/>
                <w:szCs w:val="24"/>
              </w:rPr>
            </w:pPr>
          </w:p>
        </w:tc>
        <w:tc>
          <w:tcPr>
            <w:tcW w:w="1918"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资格证书编号</w:t>
            </w:r>
          </w:p>
        </w:tc>
        <w:tc>
          <w:tcPr>
            <w:tcW w:w="2318" w:type="dxa"/>
            <w:gridSpan w:val="2"/>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7" w:hRule="atLeast"/>
        </w:trPr>
        <w:tc>
          <w:tcPr>
            <w:tcW w:w="181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营业执照号</w:t>
            </w:r>
          </w:p>
        </w:tc>
        <w:tc>
          <w:tcPr>
            <w:tcW w:w="2792" w:type="dxa"/>
            <w:gridSpan w:val="3"/>
            <w:noWrap w:val="0"/>
            <w:vAlign w:val="center"/>
          </w:tcPr>
          <w:p>
            <w:pPr>
              <w:spacing w:line="360" w:lineRule="auto"/>
              <w:rPr>
                <w:rFonts w:hint="eastAsia" w:ascii="仿宋" w:hAnsi="仿宋" w:eastAsia="仿宋" w:cs="仿宋"/>
                <w:sz w:val="24"/>
                <w:szCs w:val="24"/>
              </w:rPr>
            </w:pPr>
          </w:p>
        </w:tc>
        <w:tc>
          <w:tcPr>
            <w:tcW w:w="1918"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注册资本金</w:t>
            </w:r>
          </w:p>
        </w:tc>
        <w:tc>
          <w:tcPr>
            <w:tcW w:w="2318" w:type="dxa"/>
            <w:gridSpan w:val="2"/>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1" w:hRule="atLeast"/>
        </w:trPr>
        <w:tc>
          <w:tcPr>
            <w:tcW w:w="181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基本账户银行</w:t>
            </w:r>
          </w:p>
        </w:tc>
        <w:tc>
          <w:tcPr>
            <w:tcW w:w="2792" w:type="dxa"/>
            <w:gridSpan w:val="3"/>
            <w:noWrap w:val="0"/>
            <w:vAlign w:val="center"/>
          </w:tcPr>
          <w:p>
            <w:pPr>
              <w:spacing w:line="360" w:lineRule="auto"/>
              <w:rPr>
                <w:rFonts w:hint="eastAsia" w:ascii="仿宋" w:hAnsi="仿宋" w:eastAsia="仿宋" w:cs="仿宋"/>
                <w:sz w:val="24"/>
                <w:szCs w:val="24"/>
              </w:rPr>
            </w:pPr>
          </w:p>
        </w:tc>
        <w:tc>
          <w:tcPr>
            <w:tcW w:w="1918"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账号</w:t>
            </w:r>
          </w:p>
        </w:tc>
        <w:tc>
          <w:tcPr>
            <w:tcW w:w="2318" w:type="dxa"/>
            <w:gridSpan w:val="2"/>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trPr>
        <w:tc>
          <w:tcPr>
            <w:tcW w:w="1812" w:type="dxa"/>
            <w:vMerge w:val="restart"/>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联系方式</w:t>
            </w:r>
          </w:p>
        </w:tc>
        <w:tc>
          <w:tcPr>
            <w:tcW w:w="1166"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联系人</w:t>
            </w:r>
          </w:p>
        </w:tc>
        <w:tc>
          <w:tcPr>
            <w:tcW w:w="1626" w:type="dxa"/>
            <w:gridSpan w:val="2"/>
            <w:noWrap w:val="0"/>
            <w:vAlign w:val="center"/>
          </w:tcPr>
          <w:p>
            <w:pPr>
              <w:spacing w:line="360" w:lineRule="auto"/>
              <w:rPr>
                <w:rFonts w:hint="eastAsia" w:ascii="仿宋" w:hAnsi="仿宋" w:eastAsia="仿宋" w:cs="仿宋"/>
                <w:sz w:val="24"/>
                <w:szCs w:val="24"/>
              </w:rPr>
            </w:pPr>
          </w:p>
        </w:tc>
        <w:tc>
          <w:tcPr>
            <w:tcW w:w="1918"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电话</w:t>
            </w:r>
          </w:p>
        </w:tc>
        <w:tc>
          <w:tcPr>
            <w:tcW w:w="2318" w:type="dxa"/>
            <w:gridSpan w:val="2"/>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trPr>
        <w:tc>
          <w:tcPr>
            <w:tcW w:w="1812" w:type="dxa"/>
            <w:vMerge w:val="continue"/>
            <w:noWrap w:val="0"/>
            <w:vAlign w:val="center"/>
          </w:tcPr>
          <w:p>
            <w:pPr>
              <w:spacing w:line="360" w:lineRule="auto"/>
              <w:rPr>
                <w:rFonts w:hint="eastAsia" w:ascii="仿宋" w:hAnsi="仿宋" w:eastAsia="仿宋" w:cs="仿宋"/>
                <w:sz w:val="24"/>
                <w:szCs w:val="24"/>
              </w:rPr>
            </w:pPr>
          </w:p>
        </w:tc>
        <w:tc>
          <w:tcPr>
            <w:tcW w:w="1166"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传真</w:t>
            </w:r>
          </w:p>
        </w:tc>
        <w:tc>
          <w:tcPr>
            <w:tcW w:w="1626" w:type="dxa"/>
            <w:gridSpan w:val="2"/>
            <w:noWrap w:val="0"/>
            <w:vAlign w:val="center"/>
          </w:tcPr>
          <w:p>
            <w:pPr>
              <w:spacing w:line="360" w:lineRule="auto"/>
              <w:rPr>
                <w:rFonts w:hint="eastAsia" w:ascii="仿宋" w:hAnsi="仿宋" w:eastAsia="仿宋" w:cs="仿宋"/>
                <w:sz w:val="24"/>
                <w:szCs w:val="24"/>
              </w:rPr>
            </w:pPr>
          </w:p>
        </w:tc>
        <w:tc>
          <w:tcPr>
            <w:tcW w:w="1918"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电子信箱</w:t>
            </w:r>
          </w:p>
        </w:tc>
        <w:tc>
          <w:tcPr>
            <w:tcW w:w="2318" w:type="dxa"/>
            <w:gridSpan w:val="2"/>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4" w:hRule="atLeast"/>
        </w:trPr>
        <w:tc>
          <w:tcPr>
            <w:tcW w:w="181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经营范围</w:t>
            </w:r>
          </w:p>
        </w:tc>
        <w:tc>
          <w:tcPr>
            <w:tcW w:w="7028" w:type="dxa"/>
            <w:gridSpan w:val="6"/>
            <w:noWrap w:val="0"/>
            <w:vAlign w:val="center"/>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2" w:hRule="atLeast"/>
        </w:trPr>
        <w:tc>
          <w:tcPr>
            <w:tcW w:w="181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备注</w:t>
            </w:r>
          </w:p>
        </w:tc>
        <w:tc>
          <w:tcPr>
            <w:tcW w:w="7028" w:type="dxa"/>
            <w:gridSpan w:val="6"/>
            <w:noWrap w:val="0"/>
            <w:vAlign w:val="center"/>
          </w:tcPr>
          <w:p>
            <w:pPr>
              <w:spacing w:line="360" w:lineRule="auto"/>
              <w:rPr>
                <w:rFonts w:hint="eastAsia" w:ascii="仿宋" w:hAnsi="仿宋" w:eastAsia="仿宋" w:cs="仿宋"/>
                <w:sz w:val="24"/>
                <w:szCs w:val="24"/>
              </w:rPr>
            </w:pPr>
          </w:p>
        </w:tc>
      </w:tr>
    </w:tbl>
    <w:p>
      <w:pPr>
        <w:pStyle w:val="9"/>
        <w:numPr>
          <w:ilvl w:val="0"/>
          <w:numId w:val="0"/>
        </w:numPr>
        <w:rPr>
          <w:rFonts w:hint="eastAsia" w:ascii="宋体" w:hAnsi="宋体"/>
          <w:sz w:val="24"/>
        </w:rPr>
      </w:pPr>
    </w:p>
    <w:p>
      <w:pPr>
        <w:pStyle w:val="9"/>
        <w:numPr>
          <w:ilvl w:val="0"/>
          <w:numId w:val="0"/>
        </w:numPr>
        <w:rPr>
          <w:rFonts w:hint="default" w:ascii="仿宋" w:hAnsi="仿宋" w:eastAsia="仿宋" w:cs="仿宋"/>
          <w:sz w:val="30"/>
          <w:szCs w:val="30"/>
          <w:lang w:val="en-US" w:eastAsia="zh-CN"/>
        </w:rPr>
      </w:pPr>
      <w:r>
        <w:rPr>
          <w:rFonts w:hint="eastAsia" w:ascii="仿宋" w:hAnsi="仿宋" w:eastAsia="仿宋" w:cs="仿宋"/>
          <w:sz w:val="30"/>
          <w:szCs w:val="30"/>
        </w:rPr>
        <w:t>附营业执照</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施工劳务资质、安全生产许可证。</w:t>
      </w:r>
    </w:p>
    <w:p>
      <w:pPr>
        <w:pStyle w:val="9"/>
        <w:numPr>
          <w:ilvl w:val="0"/>
          <w:numId w:val="0"/>
        </w:numPr>
        <w:rPr>
          <w:rFonts w:hint="default" w:ascii="宋体" w:hAnsi="宋体"/>
          <w:sz w:val="24"/>
          <w:lang w:val="en-US" w:eastAsia="zh-CN"/>
        </w:rPr>
      </w:pPr>
    </w:p>
    <w:p>
      <w:pPr>
        <w:pStyle w:val="9"/>
        <w:numPr>
          <w:ilvl w:val="0"/>
          <w:numId w:val="0"/>
        </w:numPr>
        <w:rPr>
          <w:rFonts w:hint="default" w:ascii="宋体" w:hAnsi="宋体"/>
          <w:sz w:val="24"/>
          <w:lang w:val="en-US" w:eastAsia="zh-CN"/>
        </w:rPr>
      </w:pPr>
    </w:p>
    <w:p>
      <w:pPr>
        <w:pStyle w:val="9"/>
        <w:numPr>
          <w:ilvl w:val="0"/>
          <w:numId w:val="0"/>
        </w:numPr>
        <w:rPr>
          <w:rFonts w:hint="default" w:ascii="宋体" w:hAnsi="宋体"/>
          <w:sz w:val="24"/>
          <w:lang w:val="en-US" w:eastAsia="zh-CN"/>
        </w:rPr>
      </w:pPr>
    </w:p>
    <w:p>
      <w:pPr>
        <w:pStyle w:val="9"/>
        <w:numPr>
          <w:ilvl w:val="0"/>
          <w:numId w:val="0"/>
        </w:numPr>
        <w:rPr>
          <w:rFonts w:hint="default" w:ascii="宋体" w:hAnsi="宋体"/>
          <w:sz w:val="24"/>
          <w:lang w:val="en-US" w:eastAsia="zh-CN"/>
        </w:rPr>
      </w:pPr>
    </w:p>
    <w:p>
      <w:pPr>
        <w:pStyle w:val="9"/>
        <w:numPr>
          <w:ilvl w:val="0"/>
          <w:numId w:val="0"/>
        </w:numPr>
        <w:rPr>
          <w:rFonts w:hint="default" w:ascii="宋体" w:hAnsi="宋体"/>
          <w:sz w:val="24"/>
          <w:lang w:val="en-US" w:eastAsia="zh-CN"/>
        </w:rPr>
      </w:pPr>
    </w:p>
    <w:p>
      <w:pPr>
        <w:pStyle w:val="9"/>
        <w:numPr>
          <w:ilvl w:val="0"/>
          <w:numId w:val="0"/>
        </w:numPr>
        <w:rPr>
          <w:rFonts w:hint="default" w:ascii="宋体" w:hAnsi="宋体"/>
          <w:sz w:val="24"/>
          <w:lang w:val="en-US" w:eastAsia="zh-CN"/>
        </w:rPr>
      </w:pPr>
    </w:p>
    <w:p>
      <w:pPr>
        <w:pStyle w:val="9"/>
        <w:numPr>
          <w:ilvl w:val="0"/>
          <w:numId w:val="0"/>
        </w:numPr>
        <w:rPr>
          <w:rFonts w:hint="default" w:ascii="宋体" w:hAnsi="宋体"/>
          <w:sz w:val="24"/>
          <w:lang w:val="en-US" w:eastAsia="zh-CN"/>
        </w:rPr>
      </w:pPr>
    </w:p>
    <w:p>
      <w:pPr>
        <w:pStyle w:val="9"/>
        <w:numPr>
          <w:ilvl w:val="0"/>
          <w:numId w:val="0"/>
        </w:numPr>
        <w:rPr>
          <w:rFonts w:hint="default" w:ascii="宋体" w:hAnsi="宋体"/>
          <w:sz w:val="24"/>
          <w:lang w:val="en-US" w:eastAsia="zh-CN"/>
        </w:rPr>
      </w:pPr>
    </w:p>
    <w:p>
      <w:pPr>
        <w:pStyle w:val="9"/>
        <w:numPr>
          <w:ilvl w:val="0"/>
          <w:numId w:val="0"/>
        </w:numPr>
        <w:rPr>
          <w:rFonts w:hint="default" w:ascii="宋体" w:hAnsi="宋体"/>
          <w:sz w:val="24"/>
          <w:lang w:val="en-US" w:eastAsia="zh-CN"/>
        </w:rPr>
      </w:pPr>
    </w:p>
    <w:p>
      <w:pPr>
        <w:numPr>
          <w:ilvl w:val="0"/>
          <w:numId w:val="3"/>
        </w:numPr>
        <w:suppressLineNumbers/>
        <w:spacing w:line="360" w:lineRule="auto"/>
        <w:jc w:val="left"/>
        <w:rPr>
          <w:rFonts w:hint="eastAsia" w:ascii="黑体" w:hAnsi="黑体" w:eastAsia="黑体" w:cs="黑体"/>
          <w:b w:val="0"/>
          <w:bCs/>
          <w:sz w:val="30"/>
          <w:szCs w:val="30"/>
          <w:lang w:val="en-US" w:eastAsia="zh-CN"/>
        </w:rPr>
      </w:pPr>
      <w:r>
        <w:rPr>
          <w:rFonts w:hint="eastAsia" w:ascii="黑体" w:hAnsi="黑体" w:eastAsia="黑体" w:cs="黑体"/>
          <w:b w:val="0"/>
          <w:bCs/>
          <w:sz w:val="30"/>
          <w:szCs w:val="30"/>
          <w:lang w:val="en-US" w:eastAsia="zh-CN"/>
        </w:rPr>
        <w:t>投标</w:t>
      </w:r>
      <w:r>
        <w:rPr>
          <w:rFonts w:hint="eastAsia" w:ascii="黑体" w:hAnsi="黑体" w:eastAsia="黑体" w:cs="黑体"/>
          <w:b w:val="0"/>
          <w:bCs/>
          <w:sz w:val="30"/>
          <w:szCs w:val="30"/>
        </w:rPr>
        <w:t>承诺</w:t>
      </w:r>
      <w:r>
        <w:rPr>
          <w:rFonts w:hint="eastAsia" w:ascii="黑体" w:hAnsi="黑体" w:eastAsia="黑体" w:cs="黑体"/>
          <w:b w:val="0"/>
          <w:bCs/>
          <w:sz w:val="30"/>
          <w:szCs w:val="30"/>
          <w:lang w:val="en-US" w:eastAsia="zh-CN"/>
        </w:rPr>
        <w:t>函</w:t>
      </w:r>
    </w:p>
    <w:p>
      <w:pPr>
        <w:pStyle w:val="9"/>
        <w:numPr>
          <w:ilvl w:val="0"/>
          <w:numId w:val="0"/>
        </w:numPr>
        <w:rPr>
          <w:rFonts w:hint="eastAsia" w:ascii="仿宋" w:hAnsi="仿宋" w:eastAsia="仿宋" w:cs="仿宋"/>
          <w:b w:val="0"/>
          <w:bCs w:val="0"/>
          <w:sz w:val="30"/>
          <w:szCs w:val="30"/>
          <w:lang w:eastAsia="zh-CN"/>
        </w:rPr>
      </w:pP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lang w:val="en-US" w:eastAsia="zh-CN"/>
        </w:rPr>
        <w:t>1</w:t>
      </w: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rPr>
        <w:t>承诺近三年内无行贿犯罪记录，并附中国裁判文书网查询的近三年内企业及法人无行贿受贿犯罪档案记录的截图，截图加盖</w:t>
      </w:r>
      <w:r>
        <w:rPr>
          <w:rFonts w:hint="eastAsia" w:ascii="仿宋" w:hAnsi="仿宋" w:eastAsia="仿宋" w:cs="仿宋"/>
          <w:b w:val="0"/>
          <w:bCs w:val="0"/>
          <w:sz w:val="30"/>
          <w:szCs w:val="30"/>
          <w:lang w:eastAsia="zh-CN"/>
        </w:rPr>
        <w:t>供应商</w:t>
      </w:r>
      <w:r>
        <w:rPr>
          <w:rFonts w:hint="eastAsia" w:ascii="仿宋" w:hAnsi="仿宋" w:eastAsia="仿宋" w:cs="仿宋"/>
          <w:b w:val="0"/>
          <w:bCs w:val="0"/>
          <w:sz w:val="30"/>
          <w:szCs w:val="30"/>
        </w:rPr>
        <w:t>单位公章(截图时间为招标公告发布之日起至投标截止时间止)</w:t>
      </w:r>
      <w:r>
        <w:rPr>
          <w:rFonts w:hint="eastAsia" w:ascii="仿宋" w:hAnsi="仿宋" w:eastAsia="仿宋" w:cs="仿宋"/>
          <w:b w:val="0"/>
          <w:bCs w:val="0"/>
          <w:sz w:val="30"/>
          <w:szCs w:val="30"/>
          <w:lang w:eastAsia="zh-CN"/>
        </w:rPr>
        <w:t>。</w:t>
      </w:r>
    </w:p>
    <w:p>
      <w:pPr>
        <w:numPr>
          <w:ilvl w:val="0"/>
          <w:numId w:val="0"/>
        </w:numPr>
        <w:suppressLineNumbers/>
        <w:spacing w:line="360" w:lineRule="auto"/>
        <w:ind w:leftChars="0"/>
        <w:jc w:val="left"/>
        <w:rPr>
          <w:rFonts w:hint="eastAsia" w:ascii="仿宋" w:hAnsi="仿宋" w:eastAsia="仿宋" w:cs="仿宋"/>
          <w:b w:val="0"/>
          <w:bCs w:val="0"/>
          <w:sz w:val="30"/>
          <w:szCs w:val="30"/>
          <w:lang w:eastAsia="zh-CN"/>
        </w:rPr>
      </w:pP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lang w:val="en-US" w:eastAsia="zh-CN"/>
        </w:rPr>
        <w:t>2</w:t>
      </w: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rPr>
        <w:t>承诺成交后，农民工工资纳入当地建设行政主管部门的实名制管理系统，不拖欠民工工资</w:t>
      </w:r>
      <w:r>
        <w:rPr>
          <w:rFonts w:hint="eastAsia" w:ascii="仿宋" w:hAnsi="仿宋" w:eastAsia="仿宋" w:cs="仿宋"/>
          <w:b w:val="0"/>
          <w:bCs w:val="0"/>
          <w:sz w:val="30"/>
          <w:szCs w:val="30"/>
          <w:lang w:eastAsia="zh-CN"/>
        </w:rPr>
        <w:t>。</w:t>
      </w:r>
    </w:p>
    <w:p>
      <w:pPr>
        <w:pStyle w:val="9"/>
        <w:numPr>
          <w:ilvl w:val="0"/>
          <w:numId w:val="0"/>
        </w:numPr>
        <w:ind w:leftChars="0"/>
        <w:rPr>
          <w:rFonts w:hint="eastAsia" w:ascii="仿宋" w:hAnsi="仿宋" w:eastAsia="仿宋" w:cs="仿宋"/>
          <w:b w:val="0"/>
          <w:bCs w:val="0"/>
          <w:sz w:val="30"/>
          <w:szCs w:val="30"/>
        </w:rPr>
      </w:pPr>
      <w:r>
        <w:rPr>
          <w:rFonts w:hint="eastAsia" w:ascii="仿宋" w:hAnsi="仿宋" w:eastAsia="仿宋" w:cs="仿宋"/>
          <w:b w:val="0"/>
          <w:bCs w:val="0"/>
          <w:sz w:val="30"/>
          <w:szCs w:val="30"/>
          <w:lang w:val="en-US" w:eastAsia="zh-CN"/>
        </w:rPr>
        <w:t>（3）</w:t>
      </w:r>
      <w:r>
        <w:rPr>
          <w:rFonts w:hint="eastAsia" w:ascii="仿宋" w:hAnsi="仿宋" w:eastAsia="仿宋" w:cs="仿宋"/>
          <w:b w:val="0"/>
          <w:bCs w:val="0"/>
          <w:sz w:val="30"/>
          <w:szCs w:val="30"/>
        </w:rPr>
        <w:t>承诺已经充分了解项目具体位置及任何其他足以影响投标报价的情况，任何因忽视或误解工地情况而导致的索赔或工期延长申请将不被批准。</w:t>
      </w:r>
    </w:p>
    <w:p>
      <w:pPr>
        <w:suppressLineNumbers/>
        <w:spacing w:line="360" w:lineRule="auto"/>
        <w:jc w:val="left"/>
        <w:rPr>
          <w:rFonts w:hint="eastAsia" w:ascii="仿宋" w:hAnsi="仿宋" w:eastAsia="仿宋" w:cs="仿宋"/>
          <w:b w:val="0"/>
          <w:bCs w:val="0"/>
          <w:sz w:val="30"/>
          <w:szCs w:val="30"/>
        </w:rPr>
      </w:pP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lang w:val="en-US" w:eastAsia="zh-CN"/>
        </w:rPr>
        <w:t>4</w:t>
      </w: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rPr>
        <w:t>承诺完全接受招标人及监理的任何有利于进度或符合合同要求的管理指令，健全项目管理机构，管理人员全员持证上岗。</w:t>
      </w:r>
    </w:p>
    <w:p>
      <w:pPr>
        <w:pStyle w:val="9"/>
        <w:rPr>
          <w:rFonts w:hint="eastAsia" w:ascii="仿宋" w:hAnsi="仿宋" w:eastAsia="仿宋" w:cs="仿宋"/>
          <w:b w:val="0"/>
          <w:bCs w:val="0"/>
          <w:sz w:val="30"/>
          <w:szCs w:val="30"/>
        </w:rPr>
      </w:pP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lang w:val="en-US" w:eastAsia="zh-CN"/>
        </w:rPr>
        <w:t>5</w:t>
      </w: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rPr>
        <w:t>承诺项目的采购、施工满足国家有关规范及相关方的使用要求，如有缺陷、漏项，</w:t>
      </w:r>
      <w:r>
        <w:rPr>
          <w:rFonts w:hint="eastAsia" w:ascii="仿宋" w:hAnsi="仿宋" w:eastAsia="仿宋" w:cs="仿宋"/>
          <w:b w:val="0"/>
          <w:bCs w:val="0"/>
          <w:sz w:val="30"/>
          <w:szCs w:val="30"/>
          <w:lang w:eastAsia="zh-CN"/>
        </w:rPr>
        <w:t>供应商</w:t>
      </w:r>
      <w:r>
        <w:rPr>
          <w:rFonts w:hint="eastAsia" w:ascii="仿宋" w:hAnsi="仿宋" w:eastAsia="仿宋" w:cs="仿宋"/>
          <w:b w:val="0"/>
          <w:bCs w:val="0"/>
          <w:sz w:val="30"/>
          <w:szCs w:val="30"/>
        </w:rPr>
        <w:t>需无条件补充，相关费用均已包含在报价中。</w:t>
      </w:r>
    </w:p>
    <w:p>
      <w:pPr>
        <w:pStyle w:val="9"/>
        <w:rPr>
          <w:rFonts w:hint="eastAsia" w:ascii="仿宋" w:hAnsi="仿宋" w:eastAsia="仿宋" w:cs="仿宋"/>
          <w:b w:val="0"/>
          <w:bCs w:val="0"/>
          <w:sz w:val="30"/>
          <w:szCs w:val="30"/>
          <w:lang w:eastAsia="zh-CN"/>
        </w:rPr>
      </w:pP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lang w:val="en-US" w:eastAsia="zh-CN"/>
        </w:rPr>
        <w:t>6</w:t>
      </w: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rPr>
        <w:t>承诺已仔细阅读和检查招标文件的全部条款内容，认同并接受招标文件涉及的内容</w:t>
      </w:r>
      <w:r>
        <w:rPr>
          <w:rFonts w:hint="eastAsia" w:ascii="仿宋" w:hAnsi="仿宋" w:eastAsia="仿宋" w:cs="仿宋"/>
          <w:b w:val="0"/>
          <w:bCs w:val="0"/>
          <w:sz w:val="30"/>
          <w:szCs w:val="30"/>
          <w:lang w:eastAsia="zh-CN"/>
        </w:rPr>
        <w:t>。</w:t>
      </w:r>
    </w:p>
    <w:p>
      <w:pPr>
        <w:pStyle w:val="9"/>
        <w:numPr>
          <w:ilvl w:val="0"/>
          <w:numId w:val="0"/>
        </w:numPr>
        <w:ind w:leftChars="0"/>
        <w:rPr>
          <w:rFonts w:hint="eastAsia" w:ascii="宋体" w:hAnsi="宋体" w:eastAsia="宋体"/>
          <w:sz w:val="24"/>
          <w:lang w:val="en-US" w:eastAsia="zh-CN"/>
        </w:rPr>
      </w:pPr>
    </w:p>
    <w:p>
      <w:pPr>
        <w:pStyle w:val="9"/>
        <w:numPr>
          <w:ilvl w:val="0"/>
          <w:numId w:val="0"/>
        </w:numPr>
        <w:rPr>
          <w:rFonts w:hint="default" w:ascii="宋体" w:hAnsi="宋体"/>
          <w:b/>
          <w:sz w:val="24"/>
          <w:lang w:val="en-US" w:eastAsia="zh-CN"/>
        </w:rPr>
      </w:pPr>
    </w:p>
    <w:p>
      <w:pPr>
        <w:pStyle w:val="9"/>
        <w:rPr>
          <w:rFonts w:hint="eastAsia"/>
          <w:kern w:val="44"/>
          <w:sz w:val="44"/>
          <w:szCs w:val="44"/>
        </w:rPr>
      </w:pPr>
    </w:p>
    <w:p>
      <w:pPr>
        <w:pStyle w:val="9"/>
        <w:rPr>
          <w:rFonts w:hint="eastAsia"/>
          <w:kern w:val="44"/>
          <w:sz w:val="44"/>
          <w:szCs w:val="44"/>
        </w:rPr>
      </w:pPr>
    </w:p>
    <w:p>
      <w:pPr>
        <w:pStyle w:val="9"/>
        <w:rPr>
          <w:rFonts w:hint="eastAsia"/>
          <w:kern w:val="44"/>
          <w:sz w:val="44"/>
          <w:szCs w:val="44"/>
        </w:rPr>
      </w:pPr>
    </w:p>
    <w:p>
      <w:pPr>
        <w:pStyle w:val="9"/>
        <w:jc w:val="both"/>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color w:val="auto"/>
          <w:kern w:val="2"/>
          <w:sz w:val="28"/>
          <w:szCs w:val="28"/>
          <w:lang w:val="en-US" w:eastAsia="zh-CN" w:bidi="ar-SA"/>
        </w:rPr>
        <w:t>附件2：</w:t>
      </w:r>
    </w:p>
    <w:p>
      <w:pPr>
        <w:pStyle w:val="9"/>
        <w:jc w:val="center"/>
        <w:rPr>
          <w:rFonts w:hint="eastAsia" w:ascii="方正小标宋简体" w:hAnsi="方正小标宋简体" w:eastAsia="方正小标宋简体" w:cs="方正小标宋简体"/>
          <w:b w:val="0"/>
          <w:bCs w:val="0"/>
          <w:spacing w:val="38"/>
          <w:kern w:val="2"/>
          <w:sz w:val="44"/>
          <w:szCs w:val="44"/>
          <w:lang w:val="en-US" w:eastAsia="zh-CN" w:bidi="ar"/>
        </w:rPr>
      </w:pPr>
      <w:r>
        <w:rPr>
          <w:rFonts w:hint="eastAsia" w:ascii="方正小标宋简体" w:hAnsi="方正小标宋简体" w:eastAsia="方正小标宋简体" w:cs="方正小标宋简体"/>
          <w:b w:val="0"/>
          <w:bCs w:val="0"/>
          <w:spacing w:val="38"/>
          <w:kern w:val="2"/>
          <w:sz w:val="44"/>
          <w:szCs w:val="44"/>
          <w:lang w:val="en-US" w:eastAsia="zh-CN" w:bidi="ar"/>
        </w:rPr>
        <w:t>地面零星维修劳务合同</w:t>
      </w:r>
    </w:p>
    <w:p>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仿宋" w:hAnsi="仿宋" w:eastAsia="仿宋" w:cs="仿宋"/>
          <w:sz w:val="28"/>
          <w:szCs w:val="28"/>
          <w:lang w:val="en-US" w:eastAsia="zh-CN"/>
        </w:rPr>
      </w:pP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甲方</w:t>
      </w:r>
      <w:r>
        <w:rPr>
          <w:rFonts w:hint="eastAsia" w:ascii="仿宋_GB2312" w:hAnsi="仿宋_GB2312" w:eastAsia="仿宋_GB2312" w:cs="仿宋_GB2312"/>
          <w:sz w:val="28"/>
          <w:szCs w:val="28"/>
        </w:rPr>
        <w:t>：</w:t>
      </w:r>
    </w:p>
    <w:p>
      <w:pPr>
        <w:pStyle w:val="9"/>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乙方</w:t>
      </w:r>
      <w:r>
        <w:rPr>
          <w:rFonts w:hint="eastAsia" w:ascii="仿宋_GB2312" w:hAnsi="仿宋_GB2312" w:eastAsia="仿宋_GB2312" w:cs="仿宋_GB2312"/>
          <w:sz w:val="28"/>
          <w:szCs w:val="28"/>
        </w:rPr>
        <w:t>：</w:t>
      </w:r>
    </w:p>
    <w:p>
      <w:pPr>
        <w:pStyle w:val="9"/>
        <w:ind w:firstLine="560" w:firstLineChars="200"/>
        <w:jc w:val="left"/>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依照《中华人民共和国民法典》及其他有关法律法规，遵循平等、自愿、公平和诚实信用的原则</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经甲方组织竞谈，确定乙方为地面零星维修劳务成交人</w:t>
      </w:r>
      <w:r>
        <w:rPr>
          <w:rFonts w:hint="eastAsia" w:ascii="仿宋_GB2312" w:hAnsi="仿宋_GB2312" w:eastAsia="仿宋_GB2312" w:cs="仿宋_GB2312"/>
          <w:sz w:val="28"/>
          <w:szCs w:val="28"/>
        </w:rPr>
        <w:t>，依法签订本合同，供双方共同遵守</w:t>
      </w:r>
      <w:r>
        <w:rPr>
          <w:rFonts w:hint="eastAsia" w:ascii="仿宋_GB2312" w:hAnsi="仿宋_GB2312" w:eastAsia="仿宋_GB2312" w:cs="仿宋_GB2312"/>
          <w:sz w:val="28"/>
          <w:szCs w:val="28"/>
          <w:lang w:eastAsia="zh-CN"/>
        </w:rPr>
        <w:t>。</w:t>
      </w:r>
    </w:p>
    <w:p>
      <w:pPr>
        <w:pStyle w:val="9"/>
        <w:numPr>
          <w:ilvl w:val="0"/>
          <w:numId w:val="0"/>
        </w:numPr>
        <w:ind w:firstLine="560" w:firstLineChars="200"/>
        <w:jc w:val="lef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一、服务内容</w:t>
      </w:r>
    </w:p>
    <w:p>
      <w:pPr>
        <w:pStyle w:val="9"/>
        <w:ind w:firstLine="560" w:firstLineChars="20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乙方负责为甲方提供开磷有限所属区域的地面零星劳务服务，包括但不限于墙面修补、门窗更换、零星用工等工作，具体任务以甲方报修通知为准。</w:t>
      </w:r>
    </w:p>
    <w:p>
      <w:pPr>
        <w:pStyle w:val="9"/>
        <w:numPr>
          <w:ilvl w:val="0"/>
          <w:numId w:val="0"/>
        </w:numPr>
        <w:ind w:leftChars="0" w:firstLine="560" w:firstLineChars="20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二、服务地点</w:t>
      </w:r>
    </w:p>
    <w:p>
      <w:pPr>
        <w:pStyle w:val="9"/>
        <w:numPr>
          <w:ilvl w:val="0"/>
          <w:numId w:val="0"/>
        </w:numPr>
        <w:ind w:leftChars="0" w:firstLine="560" w:firstLineChars="200"/>
        <w:jc w:val="left"/>
        <w:rPr>
          <w:rFonts w:hint="default" w:ascii="仿宋_GB2312" w:hAnsi="仿宋_GB2312" w:eastAsia="仿宋_GB2312" w:cs="仿宋_GB2312"/>
          <w:sz w:val="28"/>
          <w:szCs w:val="28"/>
          <w:lang w:val="en-US" w:eastAsia="zh-CN"/>
        </w:rPr>
      </w:pPr>
      <w:r>
        <w:rPr>
          <w:rFonts w:hint="eastAsia" w:ascii="仿宋" w:hAnsi="仿宋" w:eastAsia="仿宋" w:cs="仿宋"/>
          <w:sz w:val="28"/>
          <w:szCs w:val="28"/>
          <w:lang w:val="en-US" w:eastAsia="zh-CN"/>
        </w:rPr>
        <w:t>开磷有限所属区域</w:t>
      </w:r>
    </w:p>
    <w:p>
      <w:pPr>
        <w:pStyle w:val="9"/>
        <w:numPr>
          <w:ilvl w:val="0"/>
          <w:numId w:val="0"/>
        </w:numPr>
        <w:ind w:firstLine="560" w:firstLineChars="20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三、服务期限</w:t>
      </w:r>
    </w:p>
    <w:p>
      <w:pPr>
        <w:pStyle w:val="9"/>
        <w:numPr>
          <w:ilvl w:val="0"/>
          <w:numId w:val="0"/>
        </w:numPr>
        <w:ind w:firstLine="560" w:firstLineChars="200"/>
        <w:jc w:val="lef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自   年  月  日至   年  月 日止</w:t>
      </w:r>
    </w:p>
    <w:p>
      <w:pPr>
        <w:pStyle w:val="9"/>
        <w:numPr>
          <w:ilvl w:val="0"/>
          <w:numId w:val="0"/>
        </w:numPr>
        <w:ind w:leftChars="0" w:firstLine="560" w:firstLineChars="20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四、费用结算及支付方式</w:t>
      </w:r>
    </w:p>
    <w:p>
      <w:pPr>
        <w:pStyle w:val="9"/>
        <w:numPr>
          <w:ilvl w:val="0"/>
          <w:numId w:val="0"/>
        </w:numPr>
        <w:ind w:leftChars="0" w:firstLine="560" w:firstLineChars="20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1.地面零星维修劳务清单及全费用综合单价</w:t>
      </w:r>
    </w:p>
    <w:tbl>
      <w:tblPr>
        <w:tblStyle w:val="7"/>
        <w:tblW w:w="96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989"/>
        <w:gridCol w:w="2729"/>
        <w:gridCol w:w="1107"/>
        <w:gridCol w:w="1359"/>
        <w:gridCol w:w="856"/>
        <w:gridCol w:w="1301"/>
        <w:gridCol w:w="129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2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序号</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项目名称</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单位</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综合单价（不含税）</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税率</w:t>
            </w:r>
          </w:p>
        </w:tc>
        <w:tc>
          <w:tcPr>
            <w:tcW w:w="13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综合单价（含税）</w:t>
            </w: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93"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屋面整体防漏</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77"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墙面拆除、屋面防水清理</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76"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3</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墙面抹灰</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7"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4</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墙面刮瓷</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93"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墙面腻子修补</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41"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6</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墙面乳胶漆</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42"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7</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拆除（修补）门、窗</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个</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9"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8</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安装套装门0.9*2.4</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樘</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2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9</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安装铝合金窗</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41"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更换门锁</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把</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09"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11</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更换插座、开关</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个</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09"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更改LED日光灯管</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根</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2"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13</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空调加氟</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匹</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14</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安装雨棚</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78"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15</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更换小便池（含配件）</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个</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47"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16</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更换厕所便盆含水箱、附件</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个</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846"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17</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更换台面洗手盆安装（含配件，水龙头、软管）</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个</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2"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18</w:t>
            </w:r>
          </w:p>
        </w:tc>
        <w:tc>
          <w:tcPr>
            <w:tcW w:w="27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浴厕隔断</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个</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11"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19</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洗手池水加热器安装(含走线,座插)</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台</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20</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铝扣板吊顶</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24"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21</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除锈刷漆</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76"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22</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地砖安装（含原地砖拆除）</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23</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画停车线</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24</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安装排风扇</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台</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26"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25</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移装空调</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个</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26</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川路车</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台班</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27</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皮卡车</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台班</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28</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零星用小工</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工日</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75"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宋体" w:hAnsi="宋体" w:eastAsia="宋体" w:cs="宋体"/>
                <w:i w:val="0"/>
                <w:color w:val="000000"/>
                <w:kern w:val="0"/>
                <w:sz w:val="22"/>
                <w:szCs w:val="22"/>
                <w:u w:val="none"/>
                <w:lang w:val="en-US" w:eastAsia="zh-CN" w:bidi="ar"/>
              </w:rPr>
              <w:t>29</w:t>
            </w: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零星用技工</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工日</w:t>
            </w:r>
          </w:p>
        </w:tc>
        <w:tc>
          <w:tcPr>
            <w:tcW w:w="135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67" w:hRule="atLeast"/>
        </w:trPr>
        <w:tc>
          <w:tcPr>
            <w:tcW w:w="98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7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合计</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5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8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12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bl>
    <w:p>
      <w:pPr>
        <w:numPr>
          <w:ilvl w:val="0"/>
          <w:numId w:val="0"/>
        </w:numPr>
        <w:tabs>
          <w:tab w:val="left" w:pos="5505"/>
        </w:tabs>
        <w:spacing w:line="360" w:lineRule="auto"/>
        <w:ind w:firstLine="560" w:firstLineChars="200"/>
        <w:rPr>
          <w:rFonts w:hint="default"/>
          <w:lang w:val="en-US" w:eastAsia="zh-CN"/>
        </w:rPr>
      </w:pPr>
      <w:r>
        <w:rPr>
          <w:rFonts w:hint="eastAsia" w:ascii="仿宋" w:hAnsi="仿宋" w:eastAsia="仿宋" w:cs="仿宋"/>
          <w:sz w:val="28"/>
          <w:szCs w:val="28"/>
          <w:lang w:val="en-US" w:eastAsia="zh-CN"/>
        </w:rPr>
        <w:t>2.</w:t>
      </w:r>
      <w:r>
        <w:rPr>
          <w:rFonts w:hint="eastAsia" w:ascii="仿宋_GB2312" w:hAnsi="仿宋_GB2312" w:eastAsia="仿宋_GB2312"/>
          <w:sz w:val="28"/>
          <w:szCs w:val="28"/>
        </w:rPr>
        <w:t>每次服务后，双方签字确认。</w:t>
      </w:r>
    </w:p>
    <w:p>
      <w:pPr>
        <w:pStyle w:val="2"/>
        <w:rPr>
          <w:rFonts w:hint="default"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sz w:val="28"/>
          <w:szCs w:val="28"/>
          <w:lang w:val="en-US" w:eastAsia="zh-CN"/>
        </w:rPr>
        <w:t>3.结算方式：</w:t>
      </w:r>
      <w:r>
        <w:rPr>
          <w:rFonts w:hint="eastAsia" w:ascii="仿宋_GB2312" w:hAnsi="仿宋_GB2312" w:eastAsia="仿宋_GB2312" w:cs="仿宋_GB2312"/>
          <w:color w:val="000000"/>
          <w:kern w:val="2"/>
          <w:sz w:val="28"/>
          <w:szCs w:val="28"/>
          <w:lang w:val="en-US" w:eastAsia="zh-CN" w:bidi="ar-SA"/>
        </w:rPr>
        <w:t>乙方每月20日前以</w:t>
      </w:r>
      <w:r>
        <w:rPr>
          <w:rFonts w:hint="eastAsia" w:ascii="仿宋_GB2312" w:eastAsia="仿宋_GB2312"/>
          <w:sz w:val="28"/>
          <w:szCs w:val="28"/>
        </w:rPr>
        <w:t>甲方确认后的验收结算单作为结算依据</w:t>
      </w:r>
      <w:r>
        <w:rPr>
          <w:rFonts w:hint="eastAsia" w:ascii="仿宋_GB2312" w:eastAsia="仿宋_GB2312"/>
          <w:sz w:val="28"/>
          <w:szCs w:val="28"/>
          <w:lang w:eastAsia="zh-CN"/>
        </w:rPr>
        <w:t>，</w:t>
      </w:r>
      <w:r>
        <w:rPr>
          <w:rFonts w:hint="eastAsia" w:ascii="仿宋_GB2312" w:hAnsi="仿宋_GB2312" w:eastAsia="仿宋_GB2312" w:cs="仿宋_GB2312"/>
          <w:color w:val="000000"/>
          <w:kern w:val="2"/>
          <w:sz w:val="28"/>
          <w:szCs w:val="28"/>
          <w:lang w:val="en-US" w:eastAsia="zh-CN" w:bidi="ar-SA"/>
        </w:rPr>
        <w:t>编制费用结算单，经甲方审核后办理结算，乙方根据结算金额开具</w:t>
      </w:r>
      <w:r>
        <w:rPr>
          <w:rFonts w:hint="eastAsia" w:ascii="仿宋_GB2312" w:hAnsi="仿宋" w:eastAsia="仿宋_GB2312" w:cs="仿宋"/>
          <w:kern w:val="0"/>
          <w:sz w:val="28"/>
          <w:szCs w:val="28"/>
          <w:lang w:bidi="ar"/>
        </w:rPr>
        <w:t>增值</w:t>
      </w:r>
      <w:r>
        <w:rPr>
          <w:rFonts w:ascii="仿宋_GB2312" w:hAnsi="仿宋" w:eastAsia="仿宋_GB2312" w:cs="仿宋"/>
          <w:kern w:val="0"/>
          <w:sz w:val="28"/>
          <w:szCs w:val="28"/>
          <w:lang w:bidi="ar"/>
        </w:rPr>
        <w:t>税专</w:t>
      </w:r>
      <w:r>
        <w:rPr>
          <w:rFonts w:hint="eastAsia" w:ascii="仿宋_GB2312" w:hAnsi="仿宋" w:eastAsia="仿宋_GB2312" w:cs="仿宋"/>
          <w:kern w:val="0"/>
          <w:sz w:val="28"/>
          <w:szCs w:val="28"/>
          <w:lang w:val="en-US" w:eastAsia="zh-CN" w:bidi="ar"/>
        </w:rPr>
        <w:t>用发</w:t>
      </w:r>
      <w:r>
        <w:rPr>
          <w:rFonts w:hint="eastAsia" w:ascii="仿宋_GB2312" w:hAnsi="仿宋" w:eastAsia="仿宋_GB2312" w:cs="仿宋"/>
          <w:kern w:val="0"/>
          <w:sz w:val="28"/>
          <w:szCs w:val="28"/>
          <w:lang w:bidi="ar"/>
        </w:rPr>
        <w:t>票</w:t>
      </w:r>
      <w:r>
        <w:rPr>
          <w:rFonts w:ascii="仿宋_GB2312" w:hAnsi="仿宋" w:eastAsia="仿宋_GB2312" w:cs="仿宋"/>
          <w:kern w:val="0"/>
          <w:sz w:val="28"/>
          <w:szCs w:val="28"/>
          <w:lang w:bidi="ar"/>
        </w:rPr>
        <w:t>到甲方</w:t>
      </w:r>
      <w:r>
        <w:rPr>
          <w:rFonts w:hint="eastAsia" w:ascii="仿宋_GB2312" w:hAnsi="仿宋" w:eastAsia="仿宋_GB2312" w:cs="仿宋"/>
          <w:kern w:val="0"/>
          <w:sz w:val="28"/>
          <w:szCs w:val="28"/>
          <w:lang w:bidi="ar"/>
        </w:rPr>
        <w:t>挂账</w:t>
      </w:r>
      <w:r>
        <w:rPr>
          <w:rFonts w:hint="eastAsia" w:ascii="仿宋_GB2312" w:hAnsi="仿宋" w:eastAsia="仿宋_GB2312" w:cs="仿宋"/>
          <w:kern w:val="0"/>
          <w:sz w:val="28"/>
          <w:szCs w:val="28"/>
          <w:lang w:eastAsia="zh-CN" w:bidi="ar"/>
        </w:rPr>
        <w:t>，</w:t>
      </w:r>
      <w:r>
        <w:rPr>
          <w:rFonts w:hint="eastAsia" w:ascii="仿宋_GB2312" w:hAnsi="仿宋" w:eastAsia="仿宋_GB2312" w:cs="仿宋"/>
          <w:kern w:val="0"/>
          <w:sz w:val="28"/>
          <w:szCs w:val="28"/>
          <w:lang w:val="en-US" w:eastAsia="zh-CN" w:bidi="ar"/>
        </w:rPr>
        <w:t>60日内付款。</w:t>
      </w:r>
    </w:p>
    <w:p>
      <w:pPr>
        <w:keepNext w:val="0"/>
        <w:keepLines w:val="0"/>
        <w:pageBreakBefore w:val="0"/>
        <w:widowControl w:val="0"/>
        <w:numPr>
          <w:ilvl w:val="0"/>
          <w:numId w:val="0"/>
        </w:numPr>
        <w:kinsoku/>
        <w:wordWrap/>
        <w:overflowPunct/>
        <w:topLinePunct w:val="0"/>
        <w:autoSpaceDE/>
        <w:autoSpaceDN/>
        <w:bidi w:val="0"/>
        <w:spacing w:line="360" w:lineRule="auto"/>
        <w:ind w:firstLine="560" w:firstLineChars="200"/>
        <w:textAlignment w:val="auto"/>
        <w:rPr>
          <w:rFonts w:hint="eastAsia" w:ascii="仿宋_GB2312" w:hAnsi="Calibri" w:eastAsia="仿宋_GB2312" w:cs="Times New Roman"/>
          <w:color w:val="auto"/>
          <w:kern w:val="2"/>
          <w:sz w:val="28"/>
          <w:szCs w:val="28"/>
          <w:lang w:val="en-US" w:eastAsia="zh-CN" w:bidi="ar-SA"/>
        </w:rPr>
      </w:pPr>
      <w:r>
        <w:rPr>
          <w:rFonts w:hint="eastAsia" w:ascii="仿宋_GB2312" w:eastAsia="仿宋_GB2312" w:cs="Times New Roman"/>
          <w:color w:val="auto"/>
          <w:kern w:val="2"/>
          <w:sz w:val="28"/>
          <w:szCs w:val="28"/>
          <w:lang w:val="en-US" w:eastAsia="zh-CN" w:bidi="ar-SA"/>
        </w:rPr>
        <w:t>4</w:t>
      </w:r>
      <w:r>
        <w:rPr>
          <w:rFonts w:hint="eastAsia" w:ascii="仿宋_GB2312" w:hAnsi="Calibri" w:eastAsia="仿宋_GB2312" w:cs="Times New Roman"/>
          <w:color w:val="auto"/>
          <w:kern w:val="2"/>
          <w:sz w:val="28"/>
          <w:szCs w:val="28"/>
          <w:lang w:val="en-US" w:eastAsia="zh-CN" w:bidi="ar-SA"/>
        </w:rPr>
        <w:t>.支付方式：现汇、银行承兑汇票、供应链票据等。</w:t>
      </w:r>
    </w:p>
    <w:p>
      <w:pPr>
        <w:pStyle w:val="9"/>
        <w:numPr>
          <w:ilvl w:val="0"/>
          <w:numId w:val="0"/>
        </w:numPr>
        <w:ind w:firstLine="560" w:firstLineChars="200"/>
        <w:rPr>
          <w:rFonts w:hint="default" w:ascii="仿宋_GB2312" w:hAnsi="Calibri" w:eastAsia="仿宋_GB2312" w:cs="Times New Roman"/>
          <w:color w:val="auto"/>
          <w:kern w:val="2"/>
          <w:sz w:val="28"/>
          <w:szCs w:val="28"/>
          <w:lang w:val="en-US" w:eastAsia="zh-CN" w:bidi="ar-SA"/>
        </w:rPr>
      </w:pPr>
      <w:r>
        <w:rPr>
          <w:rFonts w:hint="eastAsia" w:ascii="仿宋_GB2312" w:hAnsi="Calibri" w:eastAsia="仿宋_GB2312" w:cs="Times New Roman"/>
          <w:color w:val="auto"/>
          <w:kern w:val="2"/>
          <w:sz w:val="28"/>
          <w:szCs w:val="28"/>
          <w:lang w:val="en-US" w:eastAsia="zh-CN" w:bidi="ar-SA"/>
        </w:rPr>
        <w:t>5.</w:t>
      </w:r>
      <w:r>
        <w:rPr>
          <w:rFonts w:hint="eastAsia" w:ascii="仿宋_GB2312" w:hAnsi="仿宋_GB2312" w:eastAsia="仿宋_GB2312" w:cs="仿宋_GB2312"/>
          <w:sz w:val="28"/>
          <w:szCs w:val="28"/>
          <w:lang w:val="en-US" w:eastAsia="zh-CN"/>
        </w:rPr>
        <w:t>地面零星维修劳务清单</w:t>
      </w:r>
      <w:r>
        <w:rPr>
          <w:rFonts w:hint="eastAsia" w:ascii="仿宋_GB2312" w:hAnsi="Calibri" w:eastAsia="仿宋_GB2312" w:cs="Times New Roman"/>
          <w:color w:val="auto"/>
          <w:kern w:val="2"/>
          <w:sz w:val="28"/>
          <w:szCs w:val="28"/>
          <w:lang w:val="en-US" w:eastAsia="zh-CN" w:bidi="ar-SA"/>
        </w:rPr>
        <w:t>未列项目，经双方协商后据实结算。</w:t>
      </w:r>
    </w:p>
    <w:p>
      <w:pPr>
        <w:pStyle w:val="9"/>
        <w:numPr>
          <w:ilvl w:val="0"/>
          <w:numId w:val="0"/>
        </w:numPr>
        <w:ind w:leftChars="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四、双方权利义务</w:t>
      </w:r>
    </w:p>
    <w:p>
      <w:pPr>
        <w:pStyle w:val="9"/>
        <w:numPr>
          <w:ilvl w:val="0"/>
          <w:numId w:val="0"/>
        </w:numPr>
        <w:ind w:leftChars="0"/>
        <w:jc w:val="lef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（一）甲方的权利义务</w:t>
      </w:r>
    </w:p>
    <w:p>
      <w:pPr>
        <w:pStyle w:val="9"/>
        <w:numPr>
          <w:ilvl w:val="0"/>
          <w:numId w:val="0"/>
        </w:numPr>
        <w:ind w:leftChars="0" w:firstLine="560" w:firstLineChars="20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1.有权对乙方的服务进行监督、检查和指导，提出合理的改进意见和要求。</w:t>
      </w:r>
    </w:p>
    <w:p>
      <w:pPr>
        <w:pStyle w:val="9"/>
        <w:numPr>
          <w:ilvl w:val="0"/>
          <w:numId w:val="0"/>
        </w:numPr>
        <w:ind w:leftChars="0" w:firstLine="560" w:firstLineChars="200"/>
        <w:jc w:val="lef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2.对</w:t>
      </w:r>
      <w:r>
        <w:rPr>
          <w:rFonts w:hint="eastAsia" w:ascii="仿宋_GB2312" w:hAnsi="仿宋_GB2312" w:eastAsia="仿宋_GB2312"/>
          <w:sz w:val="28"/>
          <w:szCs w:val="28"/>
        </w:rPr>
        <w:t>乙方维修量及时进行</w:t>
      </w:r>
      <w:r>
        <w:rPr>
          <w:rFonts w:hint="eastAsia" w:ascii="仿宋_GB2312" w:hAnsi="仿宋_GB2312" w:eastAsia="仿宋_GB2312"/>
          <w:sz w:val="28"/>
          <w:szCs w:val="28"/>
          <w:lang w:val="en-US" w:eastAsia="zh-CN"/>
        </w:rPr>
        <w:t>认定和费用结算。</w:t>
      </w:r>
    </w:p>
    <w:p>
      <w:pPr>
        <w:pStyle w:val="9"/>
        <w:numPr>
          <w:ilvl w:val="0"/>
          <w:numId w:val="0"/>
        </w:numPr>
        <w:ind w:leftChars="0" w:firstLine="560" w:firstLineChars="20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3.按照合同约定向乙方支付劳务费用。</w:t>
      </w:r>
    </w:p>
    <w:p>
      <w:pPr>
        <w:pStyle w:val="9"/>
        <w:numPr>
          <w:ilvl w:val="0"/>
          <w:numId w:val="0"/>
        </w:numPr>
        <w:ind w:leftChars="0" w:firstLine="560" w:firstLineChars="20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4.为乙方提供必要的工作条件和协助，如提供水电接入点、工作场地出入权限等。</w:t>
      </w:r>
    </w:p>
    <w:p>
      <w:pPr>
        <w:pStyle w:val="9"/>
        <w:numPr>
          <w:ilvl w:val="0"/>
          <w:numId w:val="0"/>
        </w:numPr>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（二）乙方的权利义务</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1.有权要求甲方按照合同约定支付劳务费用。</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2.根据甲方工作任务要求，及时组织足够数量、具备相应技能的劳务人员按时到达工作现场开展工作，并确保劳务人员遵守甲方的各项规章制度。</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3.乙方应遵守甲方安全管理规定和要求。因乙方维修过程中出现安全违章操作行为，发生安全事故，由乙方自行承担全部责任。</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4.维修工作完成之后，乙方必须及时通知甲方进行验收。乙方未及时通知甲方验收并进行登记的项目，甲方不予以认可和结算。</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w:t>
      </w:r>
      <w:r>
        <w:rPr>
          <w:rFonts w:hint="eastAsia" w:ascii="仿宋_GB2312" w:hAnsi="仿宋_GB2312" w:eastAsia="仿宋_GB2312" w:cs="Times New Roman"/>
          <w:sz w:val="28"/>
          <w:szCs w:val="28"/>
          <w:lang w:val="en-US" w:eastAsia="zh-CN"/>
        </w:rPr>
        <w:t>乙方提供的材料，必须为国家或行业检验合格产品，</w:t>
      </w:r>
      <w:r>
        <w:rPr>
          <w:rFonts w:hint="eastAsia" w:ascii="仿宋_GB2312" w:hAnsi="仿宋_GB2312" w:eastAsia="仿宋_GB2312" w:cs="仿宋_GB2312"/>
          <w:sz w:val="28"/>
          <w:szCs w:val="28"/>
          <w:lang w:val="en-US" w:eastAsia="zh-CN"/>
        </w:rPr>
        <w:t>经过乙方维修后的各项设施维修质保期三个月内再次出现维修前的状况属修理质量问题，造成设施不能正常使用的，乙方须无条件免费保修。</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五、违约责任</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1.违约方承担对方直接和间接经济损失。</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2.乙方应按照合同约定的维修材料和价格对甲方安排事宜进行维修，否则视为违约，甲方有权解除合同。</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3.乙方擅自将维修工作转托给他人的，甲方有权解除合同，所造成的损失由乙方负责。</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六、争议解决</w:t>
      </w:r>
    </w:p>
    <w:p>
      <w:pPr>
        <w:pStyle w:val="9"/>
        <w:numPr>
          <w:ilvl w:val="0"/>
          <w:numId w:val="0"/>
        </w:numPr>
        <w:ind w:firstLine="560"/>
        <w:jc w:val="lef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本合同履行过程中如发生争议，双方应友好协商解决；协商不成的，向合同签订地人民法院诉讼解决</w:t>
      </w:r>
      <w:r>
        <w:rPr>
          <w:rFonts w:hint="default" w:ascii="仿宋_GB2312" w:hAnsi="仿宋_GB2312" w:eastAsia="仿宋_GB2312" w:cs="仿宋_GB2312"/>
          <w:sz w:val="28"/>
          <w:szCs w:val="28"/>
          <w:lang w:val="en-US" w:eastAsia="zh-CN"/>
        </w:rPr>
        <w:t>。</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七、安全管理条款</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（一）甲方权责</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甲方有权对乙方的服务安全进行全面监督管理，对乙方的服务安全进行日常监督管理，具体内容如下：</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1.监督乙方是否建立健全服务安全生产管理体系、服务安全教育培训制度、服务安全责任制、各工种岗位责任制和安全隐患排查制度等。</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2.监督、检查乙方的安全生产责任制、安全生产教育培训制度、安全生产岗位责任制、安全生产检查制度、安全生产隐患排查制度及相关安全生产规程措施的落实和执行情况。</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3.对乙方服务过程进行不定期安全检查，督促乙方按期整改检查出的安全隐患。对拒不整改或存在重大安全隐患威胁安全的，甲方有权责令乙方暂停服务，待隐患消除经甲方复检同意后方可恢复服务。</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4.甲方有权对乙方在检查中查出的安全问题进行违约追责，违约金由甲方管理部在结算费用中扣除。</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5.乙方发生服务安全事故时，甲方有义务积极配合救援。</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（二）乙方权责</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1.必须制定和完善企业服务安全管理体系、安全生产教育培训制度、安全生产责任制、各工种岗位责任制、安全生产检查制度和安全隐患排查制度等并严格执行。</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2.必须认真贯彻执行党和国家的安全生产方针、安全生产法律法规、上级有关安全指令、文件，学习、掌握并执行甲方制定的有关安全生产管理的规章制度。</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3.服务使用的车辆、设备、安全设施等必须符合国家标准或行业标准。</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4.负责组织对职工进行日常安全生产教育培训，不断提高职工安全生产技能和安全防范意识，并做到特殊工种持证上岗。</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5.认真开展定期、不定期和日常安全生产检查和安全隐患排查工作，及时发现并消除隐患。</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6.接受政府有关部门和甲方的安全生产检查，对查出的问题必须及时定负责人、定时间、定措施进行整改。</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7.有权拒绝甲方的违章指挥。</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8.不按安全作业规程、安全技术措施等规定进行服务，出现重大安全隐患造成停工整改的，一切损失由乙方承担，或在服务过程中产生工伤、工亡事故的相应责任由乙方自行承担。</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9.与甲方或其它施工单位交叉作业中发生事故时，根据具体归责原则承担相应责任。</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八、廉洁条款</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1.各方必须严格遵守国家有关法律法规，相关政策以及廉政建设的有关规定。</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2.各方必须严格执行合同条款，不得采取不正当手段影响合同正常执行和损害各方利益。</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不向对方及其工作人员索要、接受或赠送现金、有价证券、股权、支付凭证、房产、金银珠宝、文物古玩、字画、名表、家具、电器、交通工具、通信工具、烟酒等礼品礼金等；不为对方或个人支付应由其承担的费用；不为对方相关人员安排或接受对方安排的可能影响合同公正执行的宴请、健身、娱乐、旅游等活动。</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4.发现对方在业务活动中有违规违纪违法行为的，应及时提醒对方，情节严重的，应向其上级主管部门或纪检、司法等有关机关举报。</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甲方人员违反规定，一经查实严肃追责问责；触犯法律的，移送司法机关处理。乙方违反规定，一经查实，视情节给予通报、列入合作“黑名单”处理。被列入合作“黑名单”的行贿人，在开磷股份公司范围内实行业务合作“一票否决”，并将相关情况通报至贵州磷化集团，由贵州磷化集团根据相关制度再行处理。触犯法律的，移送司法机关处理。</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6.甲方纪检机构举报渠道：</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（1）邮寄书信及来访地址：贵州开磷有限责任公司纪委（贵州省贵阳市开阳县金中镇金其路23号贵州开磷有限责任公司一号办公楼5-7室）</w:t>
      </w:r>
      <w:r>
        <w:rPr>
          <w:rFonts w:hint="default" w:ascii="仿宋_GB2312" w:hAnsi="仿宋_GB2312" w:eastAsia="仿宋_GB2312" w:cs="仿宋_GB2312"/>
          <w:sz w:val="28"/>
          <w:szCs w:val="28"/>
          <w:lang w:val="en-US" w:eastAsia="zh-CN"/>
        </w:rPr>
        <w:t>，邮政编码：</w:t>
      </w:r>
      <w:r>
        <w:rPr>
          <w:rFonts w:hint="eastAsia" w:ascii="仿宋_GB2312" w:hAnsi="仿宋_GB2312" w:eastAsia="仿宋_GB2312" w:cs="仿宋_GB2312"/>
          <w:sz w:val="28"/>
          <w:szCs w:val="28"/>
          <w:lang w:val="en-US" w:eastAsia="zh-CN"/>
        </w:rPr>
        <w:t>550302</w:t>
      </w:r>
    </w:p>
    <w:p>
      <w:pPr>
        <w:pStyle w:val="9"/>
        <w:numPr>
          <w:ilvl w:val="0"/>
          <w:numId w:val="0"/>
        </w:numPr>
        <w:ind w:firstLine="560"/>
        <w:jc w:val="lef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（2）举报电话</w:t>
      </w:r>
      <w:r>
        <w:rPr>
          <w:rFonts w:hint="default"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lang w:val="en-US" w:eastAsia="zh-CN"/>
        </w:rPr>
        <w:t>0851-87588218</w:t>
      </w:r>
      <w:r>
        <w:rPr>
          <w:rFonts w:hint="default" w:ascii="仿宋_GB2312" w:hAnsi="仿宋_GB2312" w:eastAsia="仿宋_GB2312" w:cs="仿宋_GB2312"/>
          <w:sz w:val="28"/>
          <w:szCs w:val="28"/>
          <w:lang w:val="en-US" w:eastAsia="zh-CN"/>
        </w:rPr>
        <w:t>（工作日：</w:t>
      </w:r>
      <w:r>
        <w:rPr>
          <w:rFonts w:hint="eastAsia" w:ascii="仿宋_GB2312" w:hAnsi="仿宋_GB2312" w:eastAsia="仿宋_GB2312" w:cs="仿宋_GB2312"/>
          <w:sz w:val="28"/>
          <w:szCs w:val="28"/>
          <w:lang w:val="en-US" w:eastAsia="zh-CN"/>
        </w:rPr>
        <w:t>08:30-11:45、13:30-17:00</w:t>
      </w:r>
      <w:r>
        <w:rPr>
          <w:rFonts w:hint="default" w:ascii="仿宋_GB2312" w:hAnsi="仿宋_GB2312" w:eastAsia="仿宋_GB2312" w:cs="仿宋_GB2312"/>
          <w:sz w:val="28"/>
          <w:szCs w:val="28"/>
          <w:lang w:val="en-US" w:eastAsia="zh-CN"/>
        </w:rPr>
        <w:t>）</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九、退出条款</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出现以下条件之一的，予以退出。</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1.从业人员不足100人的委外单位，发生较大人身工亡事故，或一年内发生2起（含）一般人身工亡事故。</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2.从业人员达到100人及以上的委外单位，一年内发生2起（含）较大人身工亡事故，或一年内发生3起（含）一般人身工亡事故。</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3.采矿（剥离、掘进）的委外单位连续3年发生一般人身工亡事故，其他的委外单位连续2年发生一般人身工亡事故。</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4.委外单位安全管理“排队抓尾”连续3个季度排队倒数第一名的。</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5.委外单位年度综合考核评价不合格的。</w:t>
      </w:r>
    </w:p>
    <w:p>
      <w:pPr>
        <w:pStyle w:val="9"/>
        <w:numPr>
          <w:ilvl w:val="0"/>
          <w:numId w:val="0"/>
        </w:numPr>
        <w:ind w:firstLine="560"/>
        <w:jc w:val="lef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6.被上级政府有关部门及集团列入黑名单的。</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十、其他条款</w:t>
      </w:r>
    </w:p>
    <w:p>
      <w:pPr>
        <w:pStyle w:val="9"/>
        <w:numPr>
          <w:ilvl w:val="0"/>
          <w:numId w:val="0"/>
        </w:numPr>
        <w:ind w:firstLine="56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1.本合同未尽事宜，由双方协商解决，协商内容可作为合同补充内容。 </w:t>
      </w:r>
    </w:p>
    <w:p>
      <w:pPr>
        <w:pStyle w:val="9"/>
        <w:numPr>
          <w:ilvl w:val="0"/>
          <w:numId w:val="0"/>
        </w:numPr>
        <w:ind w:firstLine="560"/>
        <w:jc w:val="lef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2.本合同自双方盖章之日起生效。</w:t>
      </w:r>
    </w:p>
    <w:tbl>
      <w:tblPr>
        <w:tblStyle w:val="7"/>
        <w:tblW w:w="98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86"/>
        <w:gridCol w:w="4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trPr>
        <w:tc>
          <w:tcPr>
            <w:tcW w:w="5086" w:type="dxa"/>
            <w:noWrap w:val="0"/>
            <w:vAlign w:val="top"/>
          </w:tcPr>
          <w:p>
            <w:pPr>
              <w:spacing w:line="560" w:lineRule="exact"/>
              <w:rPr>
                <w:rFonts w:hint="eastAsia" w:ascii="仿宋_GB2312" w:hAnsi="仿宋_GB2312" w:eastAsia="仿宋_GB2312" w:cs="仿宋_GB2312"/>
                <w:kern w:val="0"/>
                <w:sz w:val="28"/>
                <w:szCs w:val="28"/>
                <w:lang w:bidi="ar"/>
              </w:rPr>
            </w:pPr>
            <w:r>
              <w:rPr>
                <w:rFonts w:hint="eastAsia" w:ascii="仿宋_GB2312" w:hAnsi="仿宋_GB2312" w:eastAsia="仿宋_GB2312" w:cs="仿宋_GB2312"/>
                <w:sz w:val="28"/>
                <w:szCs w:val="28"/>
              </w:rPr>
              <w:t>甲方：贵州开磷有限责任公司</w:t>
            </w:r>
          </w:p>
        </w:tc>
        <w:tc>
          <w:tcPr>
            <w:tcW w:w="4714" w:type="dxa"/>
            <w:noWrap w:val="0"/>
            <w:vAlign w:val="top"/>
          </w:tcPr>
          <w:p>
            <w:pPr>
              <w:spacing w:line="400" w:lineRule="exact"/>
              <w:rPr>
                <w:rFonts w:hint="eastAsia"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0" w:hRule="atLeast"/>
        </w:trPr>
        <w:tc>
          <w:tcPr>
            <w:tcW w:w="5086" w:type="dxa"/>
            <w:noWrap w:val="0"/>
            <w:vAlign w:val="top"/>
          </w:tcPr>
          <w:p>
            <w:pPr>
              <w:spacing w:line="56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统一社会信用代码：</w:t>
            </w:r>
          </w:p>
          <w:p>
            <w:pPr>
              <w:spacing w:line="56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91520000770599160T</w:t>
            </w:r>
          </w:p>
        </w:tc>
        <w:tc>
          <w:tcPr>
            <w:tcW w:w="4714" w:type="dxa"/>
            <w:noWrap w:val="0"/>
            <w:vAlign w:val="top"/>
          </w:tcPr>
          <w:p>
            <w:pPr>
              <w:spacing w:line="56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统一社会信用代码：</w:t>
            </w:r>
          </w:p>
          <w:p>
            <w:pPr>
              <w:spacing w:line="560" w:lineRule="exact"/>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0" w:hRule="atLeast"/>
        </w:trPr>
        <w:tc>
          <w:tcPr>
            <w:tcW w:w="5086" w:type="dxa"/>
            <w:noWrap w:val="0"/>
            <w:vAlign w:val="top"/>
          </w:tcPr>
          <w:p>
            <w:pPr>
              <w:spacing w:line="560" w:lineRule="exact"/>
              <w:rPr>
                <w:rFonts w:hint="eastAsia" w:ascii="仿宋_GB2312" w:hAnsi="仿宋_GB2312" w:eastAsia="仿宋_GB2312" w:cs="仿宋_GB2312"/>
                <w:kern w:val="0"/>
                <w:sz w:val="28"/>
                <w:szCs w:val="28"/>
                <w:lang w:bidi="ar"/>
              </w:rPr>
            </w:pPr>
            <w:r>
              <w:rPr>
                <w:rFonts w:hint="eastAsia" w:ascii="仿宋_GB2312" w:hAnsi="仿宋_GB2312" w:eastAsia="仿宋_GB2312" w:cs="仿宋_GB2312"/>
                <w:sz w:val="28"/>
                <w:szCs w:val="28"/>
              </w:rPr>
              <w:t>地址：</w:t>
            </w:r>
            <w:r>
              <w:rPr>
                <w:rFonts w:hint="eastAsia" w:ascii="仿宋_GB2312" w:hAnsi="仿宋_GB2312" w:eastAsia="仿宋_GB2312" w:cs="仿宋_GB2312"/>
                <w:sz w:val="28"/>
                <w:szCs w:val="28"/>
                <w:lang w:val="en-US" w:eastAsia="zh-CN"/>
              </w:rPr>
              <w:t>贵州省贵阳市开阳县金中镇金其路23号</w:t>
            </w:r>
          </w:p>
        </w:tc>
        <w:tc>
          <w:tcPr>
            <w:tcW w:w="4714" w:type="dxa"/>
            <w:noWrap w:val="0"/>
            <w:vAlign w:val="top"/>
          </w:tcPr>
          <w:p>
            <w:pPr>
              <w:spacing w:line="40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6" w:hRule="atLeast"/>
        </w:trPr>
        <w:tc>
          <w:tcPr>
            <w:tcW w:w="5086" w:type="dxa"/>
            <w:noWrap w:val="0"/>
            <w:vAlign w:val="top"/>
          </w:tcPr>
          <w:p>
            <w:pPr>
              <w:spacing w:line="560" w:lineRule="exact"/>
              <w:rPr>
                <w:rFonts w:hint="eastAsia" w:ascii="仿宋_GB2312" w:hAnsi="仿宋_GB2312" w:eastAsia="仿宋_GB2312" w:cs="仿宋_GB2312"/>
                <w:kern w:val="0"/>
                <w:sz w:val="28"/>
                <w:szCs w:val="28"/>
                <w:lang w:bidi="ar"/>
              </w:rPr>
            </w:pPr>
            <w:r>
              <w:rPr>
                <w:rFonts w:hint="eastAsia" w:ascii="仿宋_GB2312" w:hAnsi="仿宋_GB2312" w:eastAsia="仿宋_GB2312" w:cs="仿宋_GB2312"/>
                <w:sz w:val="28"/>
                <w:szCs w:val="28"/>
              </w:rPr>
              <w:t>电话：0851-87588223</w:t>
            </w:r>
          </w:p>
        </w:tc>
        <w:tc>
          <w:tcPr>
            <w:tcW w:w="4714" w:type="dxa"/>
            <w:noWrap w:val="0"/>
            <w:vAlign w:val="top"/>
          </w:tcPr>
          <w:p>
            <w:pPr>
              <w:spacing w:line="40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trPr>
        <w:tc>
          <w:tcPr>
            <w:tcW w:w="5086" w:type="dxa"/>
            <w:noWrap w:val="0"/>
            <w:vAlign w:val="top"/>
          </w:tcPr>
          <w:p>
            <w:pPr>
              <w:spacing w:line="560" w:lineRule="exact"/>
              <w:rPr>
                <w:rFonts w:hint="eastAsia" w:ascii="仿宋_GB2312" w:hAnsi="仿宋_GB2312" w:eastAsia="仿宋_GB2312" w:cs="仿宋_GB2312"/>
                <w:kern w:val="0"/>
                <w:sz w:val="28"/>
                <w:szCs w:val="28"/>
                <w:lang w:bidi="ar"/>
              </w:rPr>
            </w:pPr>
            <w:r>
              <w:rPr>
                <w:rFonts w:hint="eastAsia" w:ascii="仿宋_GB2312" w:hAnsi="仿宋_GB2312" w:eastAsia="仿宋_GB2312" w:cs="仿宋_GB2312"/>
                <w:sz w:val="28"/>
                <w:szCs w:val="28"/>
              </w:rPr>
              <w:t>开户行：中国工商银行贵阳省开阳县支行</w:t>
            </w:r>
          </w:p>
        </w:tc>
        <w:tc>
          <w:tcPr>
            <w:tcW w:w="4714" w:type="dxa"/>
            <w:noWrap w:val="0"/>
            <w:vAlign w:val="top"/>
          </w:tcPr>
          <w:p>
            <w:pPr>
              <w:spacing w:line="400" w:lineRule="exact"/>
              <w:rPr>
                <w:rFonts w:hint="eastAsia"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开户行：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6" w:hRule="atLeast"/>
        </w:trPr>
        <w:tc>
          <w:tcPr>
            <w:tcW w:w="5086" w:type="dxa"/>
            <w:noWrap w:val="0"/>
            <w:vAlign w:val="top"/>
          </w:tcPr>
          <w:p>
            <w:pPr>
              <w:spacing w:line="560" w:lineRule="exact"/>
              <w:rPr>
                <w:rFonts w:hint="eastAsia" w:ascii="仿宋_GB2312" w:hAnsi="仿宋_GB2312" w:eastAsia="仿宋_GB2312" w:cs="仿宋_GB2312"/>
                <w:kern w:val="0"/>
                <w:sz w:val="28"/>
                <w:szCs w:val="28"/>
                <w:lang w:bidi="ar"/>
              </w:rPr>
            </w:pPr>
            <w:r>
              <w:rPr>
                <w:rFonts w:hint="eastAsia" w:ascii="仿宋_GB2312" w:hAnsi="仿宋_GB2312" w:eastAsia="仿宋_GB2312" w:cs="仿宋_GB2312"/>
                <w:sz w:val="28"/>
                <w:szCs w:val="28"/>
              </w:rPr>
              <w:t>账号：2402016609022106401</w:t>
            </w:r>
          </w:p>
        </w:tc>
        <w:tc>
          <w:tcPr>
            <w:tcW w:w="4714" w:type="dxa"/>
            <w:noWrap w:val="0"/>
            <w:vAlign w:val="top"/>
          </w:tcPr>
          <w:p>
            <w:pPr>
              <w:spacing w:line="400" w:lineRule="exact"/>
              <w:rPr>
                <w:rFonts w:hint="eastAsia"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 w:hRule="atLeast"/>
        </w:trPr>
        <w:tc>
          <w:tcPr>
            <w:tcW w:w="9800" w:type="dxa"/>
            <w:gridSpan w:val="2"/>
            <w:noWrap w:val="0"/>
            <w:vAlign w:val="top"/>
          </w:tcPr>
          <w:p>
            <w:pPr>
              <w:spacing w:line="400" w:lineRule="exact"/>
              <w:rPr>
                <w:rFonts w:hint="eastAsia"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签订时间：202</w:t>
            </w:r>
            <w:r>
              <w:rPr>
                <w:rFonts w:hint="eastAsia" w:ascii="仿宋_GB2312" w:hAnsi="仿宋_GB2312" w:eastAsia="仿宋_GB2312" w:cs="仿宋_GB2312"/>
                <w:kern w:val="0"/>
                <w:sz w:val="28"/>
                <w:szCs w:val="28"/>
                <w:lang w:val="en-US" w:eastAsia="zh-CN" w:bidi="ar"/>
              </w:rPr>
              <w:t>5</w:t>
            </w:r>
            <w:r>
              <w:rPr>
                <w:rFonts w:hint="eastAsia" w:ascii="仿宋_GB2312" w:hAnsi="仿宋_GB2312" w:eastAsia="仿宋_GB2312" w:cs="仿宋_GB2312"/>
                <w:kern w:val="0"/>
                <w:sz w:val="28"/>
                <w:szCs w:val="28"/>
                <w:lang w:bidi="ar"/>
              </w:rPr>
              <w:t xml:space="preserve">年  月 </w:t>
            </w:r>
            <w:r>
              <w:rPr>
                <w:rFonts w:hint="eastAsia" w:ascii="仿宋_GB2312" w:hAnsi="仿宋_GB2312" w:eastAsia="仿宋_GB2312" w:cs="仿宋_GB2312"/>
                <w:kern w:val="0"/>
                <w:sz w:val="28"/>
                <w:szCs w:val="28"/>
                <w:lang w:val="en-US" w:eastAsia="zh-CN" w:bidi="ar"/>
              </w:rPr>
              <w:t xml:space="preserve"> </w:t>
            </w:r>
            <w:r>
              <w:rPr>
                <w:rFonts w:hint="eastAsia" w:ascii="仿宋_GB2312" w:hAnsi="仿宋_GB2312" w:eastAsia="仿宋_GB2312" w:cs="仿宋_GB2312"/>
                <w:kern w:val="0"/>
                <w:sz w:val="28"/>
                <w:szCs w:val="28"/>
                <w:lang w:bidi="ar"/>
              </w:rPr>
              <w:t>日</w:t>
            </w:r>
            <w:r>
              <w:rPr>
                <w:rFonts w:hint="eastAsia" w:ascii="仿宋_GB2312" w:hAnsi="仿宋_GB2312" w:eastAsia="仿宋_GB2312" w:cs="仿宋_GB2312"/>
                <w:kern w:val="0"/>
                <w:sz w:val="28"/>
                <w:szCs w:val="28"/>
                <w:lang w:val="en-US" w:eastAsia="zh-CN" w:bidi="ar"/>
              </w:rPr>
              <w:t xml:space="preserve">           </w:t>
            </w:r>
            <w:r>
              <w:rPr>
                <w:rFonts w:hint="eastAsia" w:ascii="仿宋_GB2312" w:hAnsi="仿宋_GB2312" w:eastAsia="仿宋_GB2312" w:cs="仿宋_GB2312"/>
                <w:kern w:val="0"/>
                <w:sz w:val="28"/>
                <w:szCs w:val="28"/>
                <w:lang w:bidi="ar"/>
              </w:rPr>
              <w:t>签订地点：开阳县金中镇</w:t>
            </w:r>
          </w:p>
        </w:tc>
      </w:tr>
      <w:bookmarkEnd w:id="0"/>
      <w:bookmarkEnd w:id="7"/>
      <w:bookmarkEnd w:id="8"/>
    </w:tbl>
    <w:p>
      <w:pPr>
        <w:spacing w:after="312" w:afterLines="100" w:line="360" w:lineRule="auto"/>
        <w:jc w:val="both"/>
        <w:rPr>
          <w:rFonts w:hint="default" w:ascii="黑体" w:hAnsi="黑体" w:eastAsia="黑体" w:cs="黑体"/>
          <w:b/>
          <w:bCs/>
          <w:color w:val="000000"/>
          <w:kern w:val="0"/>
          <w:sz w:val="44"/>
          <w:szCs w:val="44"/>
          <w:lang w:val="en-US" w:eastAsia="zh-CN"/>
        </w:rPr>
      </w:pPr>
    </w:p>
    <w:sectPr>
      <w:footerReference r:id="rId3"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E28FC5F"/>
    <w:multiLevelType w:val="singleLevel"/>
    <w:tmpl w:val="CE28FC5F"/>
    <w:lvl w:ilvl="0" w:tentative="0">
      <w:start w:val="5"/>
      <w:numFmt w:val="decimal"/>
      <w:lvlText w:val="%1."/>
      <w:lvlJc w:val="left"/>
      <w:pPr>
        <w:tabs>
          <w:tab w:val="left" w:pos="312"/>
        </w:tabs>
      </w:pPr>
    </w:lvl>
  </w:abstractNum>
  <w:abstractNum w:abstractNumId="1">
    <w:nsid w:val="DA46E6C9"/>
    <w:multiLevelType w:val="singleLevel"/>
    <w:tmpl w:val="DA46E6C9"/>
    <w:lvl w:ilvl="0" w:tentative="0">
      <w:start w:val="1"/>
      <w:numFmt w:val="chineseCounting"/>
      <w:suff w:val="nothing"/>
      <w:lvlText w:val="%1、"/>
      <w:lvlJc w:val="left"/>
      <w:rPr>
        <w:rFonts w:hint="eastAsia"/>
      </w:rPr>
    </w:lvl>
  </w:abstractNum>
  <w:abstractNum w:abstractNumId="2">
    <w:nsid w:val="579B7824"/>
    <w:multiLevelType w:val="singleLevel"/>
    <w:tmpl w:val="579B7824"/>
    <w:lvl w:ilvl="0" w:tentative="0">
      <w:start w:val="1"/>
      <w:numFmt w:val="decimal"/>
      <w:lvlText w:val="%1."/>
      <w:lvlJc w:val="left"/>
      <w:pPr>
        <w:tabs>
          <w:tab w:val="left" w:pos="312"/>
        </w:tabs>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30842D7"/>
    <w:rsid w:val="00550835"/>
    <w:rsid w:val="009B0B2B"/>
    <w:rsid w:val="00B147D6"/>
    <w:rsid w:val="00C43E58"/>
    <w:rsid w:val="00EF62D0"/>
    <w:rsid w:val="01250043"/>
    <w:rsid w:val="01343671"/>
    <w:rsid w:val="016D4D46"/>
    <w:rsid w:val="019F1C3E"/>
    <w:rsid w:val="01C57371"/>
    <w:rsid w:val="01CD3D47"/>
    <w:rsid w:val="02090A50"/>
    <w:rsid w:val="029A10A6"/>
    <w:rsid w:val="03A63A57"/>
    <w:rsid w:val="041416B0"/>
    <w:rsid w:val="04712F90"/>
    <w:rsid w:val="056B23DF"/>
    <w:rsid w:val="05F9182E"/>
    <w:rsid w:val="06380C89"/>
    <w:rsid w:val="06574308"/>
    <w:rsid w:val="0711703A"/>
    <w:rsid w:val="07CF6F1E"/>
    <w:rsid w:val="08832A09"/>
    <w:rsid w:val="091F6F4A"/>
    <w:rsid w:val="095A2EB8"/>
    <w:rsid w:val="09A677D6"/>
    <w:rsid w:val="0AB13CC5"/>
    <w:rsid w:val="0B1F6ECC"/>
    <w:rsid w:val="0B641153"/>
    <w:rsid w:val="0B7764D6"/>
    <w:rsid w:val="0C0D01EE"/>
    <w:rsid w:val="0C1809A5"/>
    <w:rsid w:val="0C7B6EC0"/>
    <w:rsid w:val="0DE42E2F"/>
    <w:rsid w:val="0E351224"/>
    <w:rsid w:val="0F025FC2"/>
    <w:rsid w:val="0F545930"/>
    <w:rsid w:val="0FC64B66"/>
    <w:rsid w:val="0FF7647A"/>
    <w:rsid w:val="0FF863CD"/>
    <w:rsid w:val="100035E7"/>
    <w:rsid w:val="100D0C1F"/>
    <w:rsid w:val="101520E5"/>
    <w:rsid w:val="10953EA9"/>
    <w:rsid w:val="10C75206"/>
    <w:rsid w:val="114E7FBD"/>
    <w:rsid w:val="11987B84"/>
    <w:rsid w:val="122F0D4E"/>
    <w:rsid w:val="130B32C2"/>
    <w:rsid w:val="13F10AF1"/>
    <w:rsid w:val="141164B2"/>
    <w:rsid w:val="14562B21"/>
    <w:rsid w:val="145C20DF"/>
    <w:rsid w:val="147B26E7"/>
    <w:rsid w:val="158062E6"/>
    <w:rsid w:val="169E2339"/>
    <w:rsid w:val="16A96722"/>
    <w:rsid w:val="16BD35B4"/>
    <w:rsid w:val="1710068B"/>
    <w:rsid w:val="19E37B5A"/>
    <w:rsid w:val="19F168E2"/>
    <w:rsid w:val="1AE838F6"/>
    <w:rsid w:val="1AFC48E2"/>
    <w:rsid w:val="1AFF208D"/>
    <w:rsid w:val="1BFD5959"/>
    <w:rsid w:val="1C57105E"/>
    <w:rsid w:val="1C7A3D8C"/>
    <w:rsid w:val="1CA54D38"/>
    <w:rsid w:val="1F1F048E"/>
    <w:rsid w:val="1F93068D"/>
    <w:rsid w:val="1FAB2EFF"/>
    <w:rsid w:val="20514E29"/>
    <w:rsid w:val="207822C4"/>
    <w:rsid w:val="216E6BAC"/>
    <w:rsid w:val="219E141A"/>
    <w:rsid w:val="21A43A05"/>
    <w:rsid w:val="21D97FA8"/>
    <w:rsid w:val="239911E2"/>
    <w:rsid w:val="23D06299"/>
    <w:rsid w:val="24664C41"/>
    <w:rsid w:val="2528798A"/>
    <w:rsid w:val="257F410F"/>
    <w:rsid w:val="27071045"/>
    <w:rsid w:val="271E2677"/>
    <w:rsid w:val="280D2619"/>
    <w:rsid w:val="280E1D85"/>
    <w:rsid w:val="282C2EC2"/>
    <w:rsid w:val="282C4B32"/>
    <w:rsid w:val="282E245C"/>
    <w:rsid w:val="28EA4BB5"/>
    <w:rsid w:val="29E41A23"/>
    <w:rsid w:val="2A760ED5"/>
    <w:rsid w:val="2AB405B1"/>
    <w:rsid w:val="2AF86358"/>
    <w:rsid w:val="2B11762B"/>
    <w:rsid w:val="2B6A38E5"/>
    <w:rsid w:val="2C381376"/>
    <w:rsid w:val="2C9A364F"/>
    <w:rsid w:val="2D362C79"/>
    <w:rsid w:val="2D64744C"/>
    <w:rsid w:val="2D8B532D"/>
    <w:rsid w:val="2DAD1DD6"/>
    <w:rsid w:val="2DF41937"/>
    <w:rsid w:val="2E182D3E"/>
    <w:rsid w:val="2E511865"/>
    <w:rsid w:val="2E950BA3"/>
    <w:rsid w:val="2EFB5D9A"/>
    <w:rsid w:val="2FA72265"/>
    <w:rsid w:val="2FBF24E4"/>
    <w:rsid w:val="2FE7299B"/>
    <w:rsid w:val="301D703D"/>
    <w:rsid w:val="30302A48"/>
    <w:rsid w:val="303402CC"/>
    <w:rsid w:val="30396EDA"/>
    <w:rsid w:val="31B83BAB"/>
    <w:rsid w:val="32222484"/>
    <w:rsid w:val="32BA782D"/>
    <w:rsid w:val="33DD45C2"/>
    <w:rsid w:val="34BA5402"/>
    <w:rsid w:val="34DE2F19"/>
    <w:rsid w:val="356752B8"/>
    <w:rsid w:val="35B951F1"/>
    <w:rsid w:val="35DA03BF"/>
    <w:rsid w:val="35F119F1"/>
    <w:rsid w:val="35F16414"/>
    <w:rsid w:val="35FA10A3"/>
    <w:rsid w:val="36455945"/>
    <w:rsid w:val="367570E8"/>
    <w:rsid w:val="371A26E9"/>
    <w:rsid w:val="37742B6B"/>
    <w:rsid w:val="37DB32F7"/>
    <w:rsid w:val="380E5DD6"/>
    <w:rsid w:val="38A61C58"/>
    <w:rsid w:val="38AF1C43"/>
    <w:rsid w:val="39456F08"/>
    <w:rsid w:val="396A2EAB"/>
    <w:rsid w:val="39D13F85"/>
    <w:rsid w:val="3A282714"/>
    <w:rsid w:val="3A2A4676"/>
    <w:rsid w:val="3A496DBE"/>
    <w:rsid w:val="3A734A42"/>
    <w:rsid w:val="3A981534"/>
    <w:rsid w:val="3AEA04F3"/>
    <w:rsid w:val="3BB15050"/>
    <w:rsid w:val="3C711F85"/>
    <w:rsid w:val="3D2B1A6E"/>
    <w:rsid w:val="3EA92019"/>
    <w:rsid w:val="3ED4466C"/>
    <w:rsid w:val="3F3F3C7F"/>
    <w:rsid w:val="3F760889"/>
    <w:rsid w:val="3FA75AAC"/>
    <w:rsid w:val="3FB42BC9"/>
    <w:rsid w:val="4062581D"/>
    <w:rsid w:val="414D6A53"/>
    <w:rsid w:val="41DF6797"/>
    <w:rsid w:val="41F868B0"/>
    <w:rsid w:val="425B2935"/>
    <w:rsid w:val="42702616"/>
    <w:rsid w:val="42B4399A"/>
    <w:rsid w:val="43065CAF"/>
    <w:rsid w:val="432504AE"/>
    <w:rsid w:val="43475014"/>
    <w:rsid w:val="43621CF5"/>
    <w:rsid w:val="43B25970"/>
    <w:rsid w:val="44212016"/>
    <w:rsid w:val="449879C2"/>
    <w:rsid w:val="4542421D"/>
    <w:rsid w:val="45583BF0"/>
    <w:rsid w:val="45784787"/>
    <w:rsid w:val="459D7AF2"/>
    <w:rsid w:val="45C64D2E"/>
    <w:rsid w:val="45CC3C1C"/>
    <w:rsid w:val="45F54B89"/>
    <w:rsid w:val="46421E47"/>
    <w:rsid w:val="466F2B8A"/>
    <w:rsid w:val="467C2AEE"/>
    <w:rsid w:val="481C6EF8"/>
    <w:rsid w:val="4871041F"/>
    <w:rsid w:val="488A079A"/>
    <w:rsid w:val="49365DBE"/>
    <w:rsid w:val="49957BFB"/>
    <w:rsid w:val="4A220A47"/>
    <w:rsid w:val="4A480638"/>
    <w:rsid w:val="4B246500"/>
    <w:rsid w:val="4B3A1A9D"/>
    <w:rsid w:val="4B3E4A3B"/>
    <w:rsid w:val="4B8556C6"/>
    <w:rsid w:val="4B8A5353"/>
    <w:rsid w:val="4B8D5625"/>
    <w:rsid w:val="4BF2482C"/>
    <w:rsid w:val="4C2757E1"/>
    <w:rsid w:val="4C6E5F24"/>
    <w:rsid w:val="4CA55B74"/>
    <w:rsid w:val="4D1E23F0"/>
    <w:rsid w:val="4DB73794"/>
    <w:rsid w:val="4DD8414B"/>
    <w:rsid w:val="4E1D46A0"/>
    <w:rsid w:val="4ED5206D"/>
    <w:rsid w:val="50271860"/>
    <w:rsid w:val="505F391C"/>
    <w:rsid w:val="5083142B"/>
    <w:rsid w:val="508C456E"/>
    <w:rsid w:val="50C02C84"/>
    <w:rsid w:val="50D60314"/>
    <w:rsid w:val="51645C65"/>
    <w:rsid w:val="51F41AA0"/>
    <w:rsid w:val="51F93C81"/>
    <w:rsid w:val="528F0768"/>
    <w:rsid w:val="52A122C7"/>
    <w:rsid w:val="52A716A9"/>
    <w:rsid w:val="53031862"/>
    <w:rsid w:val="53201558"/>
    <w:rsid w:val="53231AFE"/>
    <w:rsid w:val="53806846"/>
    <w:rsid w:val="551737BF"/>
    <w:rsid w:val="55311CE1"/>
    <w:rsid w:val="55B163F4"/>
    <w:rsid w:val="56F3448A"/>
    <w:rsid w:val="5704484C"/>
    <w:rsid w:val="572E4DB4"/>
    <w:rsid w:val="576039C9"/>
    <w:rsid w:val="58C6493D"/>
    <w:rsid w:val="59B44D62"/>
    <w:rsid w:val="5ACF1D34"/>
    <w:rsid w:val="5B772607"/>
    <w:rsid w:val="5BBD7BC1"/>
    <w:rsid w:val="5BCE72D9"/>
    <w:rsid w:val="5BF25778"/>
    <w:rsid w:val="5BF624D3"/>
    <w:rsid w:val="5C0326CD"/>
    <w:rsid w:val="5C1C239C"/>
    <w:rsid w:val="5C615CD5"/>
    <w:rsid w:val="5C6409F0"/>
    <w:rsid w:val="5D275FE3"/>
    <w:rsid w:val="5D2765B4"/>
    <w:rsid w:val="5DA4102D"/>
    <w:rsid w:val="5DD664D8"/>
    <w:rsid w:val="5DDA47E7"/>
    <w:rsid w:val="5E527E32"/>
    <w:rsid w:val="5E7B2B01"/>
    <w:rsid w:val="5E940CDF"/>
    <w:rsid w:val="5ECA7E26"/>
    <w:rsid w:val="5EF90B34"/>
    <w:rsid w:val="5F2B7E4F"/>
    <w:rsid w:val="5F5C3B10"/>
    <w:rsid w:val="5FE53C6E"/>
    <w:rsid w:val="5FFB1B08"/>
    <w:rsid w:val="60325085"/>
    <w:rsid w:val="609C49F9"/>
    <w:rsid w:val="60E01515"/>
    <w:rsid w:val="60EB54AF"/>
    <w:rsid w:val="615324EC"/>
    <w:rsid w:val="62FC6F25"/>
    <w:rsid w:val="63034844"/>
    <w:rsid w:val="6489145D"/>
    <w:rsid w:val="64A71C21"/>
    <w:rsid w:val="64B46266"/>
    <w:rsid w:val="655B1384"/>
    <w:rsid w:val="656D368D"/>
    <w:rsid w:val="658779A4"/>
    <w:rsid w:val="65BF11C6"/>
    <w:rsid w:val="667C4DF4"/>
    <w:rsid w:val="68CB2AFE"/>
    <w:rsid w:val="69080700"/>
    <w:rsid w:val="690B3D97"/>
    <w:rsid w:val="69992FE8"/>
    <w:rsid w:val="6A3E63CE"/>
    <w:rsid w:val="6AA36F58"/>
    <w:rsid w:val="6B4B6E82"/>
    <w:rsid w:val="6BBF2395"/>
    <w:rsid w:val="6BF447F3"/>
    <w:rsid w:val="6CA8442D"/>
    <w:rsid w:val="6CB71DE0"/>
    <w:rsid w:val="6E46078C"/>
    <w:rsid w:val="6E90363B"/>
    <w:rsid w:val="6E9B0A6A"/>
    <w:rsid w:val="6EF70A9E"/>
    <w:rsid w:val="6FD23E3F"/>
    <w:rsid w:val="6FE93CFB"/>
    <w:rsid w:val="6FEC2786"/>
    <w:rsid w:val="706A6A4E"/>
    <w:rsid w:val="70D82C86"/>
    <w:rsid w:val="71576AD1"/>
    <w:rsid w:val="71B17511"/>
    <w:rsid w:val="728D396B"/>
    <w:rsid w:val="730842D7"/>
    <w:rsid w:val="733A29F5"/>
    <w:rsid w:val="736923A1"/>
    <w:rsid w:val="73B309B3"/>
    <w:rsid w:val="73CA17B9"/>
    <w:rsid w:val="73CC022F"/>
    <w:rsid w:val="74045340"/>
    <w:rsid w:val="74143B8D"/>
    <w:rsid w:val="74A84D5B"/>
    <w:rsid w:val="74C7273F"/>
    <w:rsid w:val="75CF45F5"/>
    <w:rsid w:val="773B36A4"/>
    <w:rsid w:val="77B54818"/>
    <w:rsid w:val="77F96A8D"/>
    <w:rsid w:val="77FC5E69"/>
    <w:rsid w:val="78672083"/>
    <w:rsid w:val="789B4157"/>
    <w:rsid w:val="78D27E3C"/>
    <w:rsid w:val="7930364E"/>
    <w:rsid w:val="79512D1B"/>
    <w:rsid w:val="7AA53657"/>
    <w:rsid w:val="7AC35E60"/>
    <w:rsid w:val="7ACD6C80"/>
    <w:rsid w:val="7AE14A25"/>
    <w:rsid w:val="7B4B42E9"/>
    <w:rsid w:val="7BF16E1B"/>
    <w:rsid w:val="7D025DE9"/>
    <w:rsid w:val="7D27683D"/>
    <w:rsid w:val="7DCF3C18"/>
    <w:rsid w:val="7DE10DFF"/>
    <w:rsid w:val="7EB870B9"/>
    <w:rsid w:val="7F274536"/>
    <w:rsid w:val="7F311172"/>
    <w:rsid w:val="7F430B92"/>
    <w:rsid w:val="7F6414A0"/>
    <w:rsid w:val="7F7741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9"/>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qFormat/>
    <w:uiPriority w:val="0"/>
    <w:pPr>
      <w:autoSpaceDE/>
      <w:autoSpaceDN/>
      <w:adjustRightInd/>
      <w:spacing w:before="0" w:after="0" w:line="360" w:lineRule="auto"/>
      <w:ind w:firstLine="200" w:firstLineChars="200"/>
      <w:jc w:val="both"/>
    </w:pPr>
    <w:rPr>
      <w:rFonts w:ascii="宋体" w:hAnsi="宋体" w:eastAsia="宋体"/>
      <w:kern w:val="2"/>
    </w:rPr>
  </w:style>
  <w:style w:type="paragraph" w:styleId="4">
    <w:name w:val="Body Text Indent 2"/>
    <w:basedOn w:val="1"/>
    <w:qFormat/>
    <w:uiPriority w:val="0"/>
    <w:pPr>
      <w:spacing w:line="540" w:lineRule="exact"/>
      <w:ind w:firstLine="720" w:firstLineChars="225"/>
      <w:jc w:val="left"/>
    </w:pPr>
    <w:rPr>
      <w:rFonts w:ascii="仿宋_GB2312" w:eastAsia="仿宋_GB2312"/>
      <w:sz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25</Pages>
  <Words>7022</Words>
  <Characters>7345</Characters>
  <Lines>0</Lines>
  <Paragraphs>0</Paragraphs>
  <TotalTime>3</TotalTime>
  <ScaleCrop>false</ScaleCrop>
  <LinksUpToDate>false</LinksUpToDate>
  <CharactersWithSpaces>7932</CharactersWithSpaces>
  <Application>WPS Office_11.8.2.8721_F1E327BC-269C-435d-A152-05C5408002CA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2025-01-14T08:01:00Z</dcterms:created>
  <dc:creator>杨康宁</dc:creator>
  <cp:lastModifiedBy>万媛</cp:lastModifiedBy>
  <dcterms:modified xsi:type="dcterms:W3CDTF">2025-06-13T06:47:41Z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2052-11.8.2.8721</vt:lpwstr>
  </property>
  <property fmtid="{D5CDD505-2E9C-101B-9397-08002B2CF9AE}" pid="3" name="KSOTemplateDocerSaveRecord">
    <vt:lpwstr>eyJoZGlkIjoiZTNkMjE5ODc4M2NmNmQ1OWUyZDc0NTI0ZGYwNjNiNTQiLCJ1c2VySWQiOiIyNzQ0MTk0MjIifQ==</vt:lpwstr>
  </property>
  <property fmtid="{D5CDD505-2E9C-101B-9397-08002B2CF9AE}" pid="4" name="ICV">
    <vt:lpwstr>C69898A78D144568979DF435BC577ED6_12</vt:lpwstr>
  </property>
</Properties>
</file>